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B8" w:rsidRDefault="00EB7F08" w:rsidP="002A5B49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 w:rsidRPr="002A5B49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海顿《C大调奏鸣曲》（Hob.xvi50）</w:t>
      </w:r>
    </w:p>
    <w:p w:rsidR="00163B51" w:rsidRPr="002A5B49" w:rsidRDefault="00EB7F08" w:rsidP="002A5B49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 w:rsidRPr="002A5B49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第一乐章的演奏分析</w:t>
      </w:r>
    </w:p>
    <w:p w:rsidR="00163B51" w:rsidRPr="002A5B49" w:rsidRDefault="000103B8" w:rsidP="000103B8">
      <w:pPr>
        <w:spacing w:line="400" w:lineRule="exact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【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t>摘要</w:t>
      </w:r>
      <w:r>
        <w:rPr>
          <w:rFonts w:asciiTheme="majorEastAsia" w:eastAsiaTheme="majorEastAsia" w:hAnsiTheme="majorEastAsia" w:cstheme="majorEastAsia" w:hint="eastAsia"/>
          <w:sz w:val="24"/>
        </w:rPr>
        <w:t>】</w:t>
      </w:r>
      <w:r w:rsidR="00EB7F08" w:rsidRPr="002A5B49">
        <w:rPr>
          <w:rFonts w:asciiTheme="majorEastAsia" w:eastAsiaTheme="majorEastAsia" w:hAnsiTheme="majorEastAsia" w:cstheme="majorEastAsia" w:hint="eastAsia"/>
          <w:sz w:val="24"/>
        </w:rPr>
        <w:t>海顿《C大调奏鸣曲》创作于1794年左右，属于他的晚期作品，在演奏时要注意顿音、小连线、踏板等的正确处理，表现出音乐的趣味性和诙谐性，从而传达出作曲家乐观的人生态度。</w:t>
      </w:r>
    </w:p>
    <w:p w:rsidR="00163B51" w:rsidRPr="002A5B49" w:rsidRDefault="000103B8" w:rsidP="000103B8">
      <w:pPr>
        <w:spacing w:line="400" w:lineRule="exact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【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t>关键词</w:t>
      </w:r>
      <w:r>
        <w:rPr>
          <w:rFonts w:asciiTheme="majorEastAsia" w:eastAsiaTheme="majorEastAsia" w:hAnsiTheme="majorEastAsia" w:cstheme="majorEastAsia" w:hint="eastAsia"/>
          <w:sz w:val="24"/>
        </w:rPr>
        <w:t>】</w:t>
      </w:r>
      <w:r w:rsidR="00EB7F08" w:rsidRPr="002A5B49">
        <w:rPr>
          <w:rFonts w:asciiTheme="majorEastAsia" w:eastAsiaTheme="majorEastAsia" w:hAnsiTheme="majorEastAsia" w:cstheme="majorEastAsia" w:hint="eastAsia"/>
          <w:sz w:val="24"/>
        </w:rPr>
        <w:t>海顿 C大调奏鸣曲</w:t>
      </w:r>
      <w:r>
        <w:rPr>
          <w:rFonts w:asciiTheme="majorEastAsia" w:eastAsiaTheme="majorEastAsia" w:hAnsiTheme="majorEastAsia" w:cstheme="majorEastAsia" w:hint="eastAsia"/>
          <w:sz w:val="24"/>
        </w:rPr>
        <w:t>；</w:t>
      </w:r>
      <w:r w:rsidR="00EB7F08" w:rsidRPr="002A5B49">
        <w:rPr>
          <w:rFonts w:asciiTheme="majorEastAsia" w:eastAsiaTheme="majorEastAsia" w:hAnsiTheme="majorEastAsia" w:cstheme="majorEastAsia" w:hint="eastAsia"/>
          <w:sz w:val="24"/>
        </w:rPr>
        <w:t>演奏要求</w:t>
      </w:r>
    </w:p>
    <w:p w:rsidR="000103B8" w:rsidRDefault="000103B8" w:rsidP="000103B8">
      <w:pPr>
        <w:spacing w:line="400" w:lineRule="exact"/>
        <w:ind w:firstLineChars="200" w:firstLine="480"/>
        <w:jc w:val="left"/>
        <w:rPr>
          <w:rFonts w:asciiTheme="majorEastAsia" w:eastAsiaTheme="majorEastAsia" w:hAnsiTheme="majorEastAsia" w:cstheme="majorEastAsia"/>
          <w:sz w:val="24"/>
        </w:rPr>
      </w:pPr>
    </w:p>
    <w:p w:rsidR="00163B51" w:rsidRPr="002A5B49" w:rsidRDefault="00EB7F08" w:rsidP="000103B8">
      <w:pPr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>弗朗兹</w:t>
      </w:r>
      <w:r w:rsidRPr="002A5B49">
        <w:rPr>
          <w:rFonts w:ascii="宋体" w:eastAsia="宋体" w:hAnsi="宋体" w:cs="宋体" w:hint="eastAsia"/>
          <w:sz w:val="24"/>
        </w:rPr>
        <w:t>·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t>约瑟夫</w:t>
      </w:r>
      <w:r w:rsidRPr="002A5B49">
        <w:rPr>
          <w:rFonts w:ascii="宋体" w:eastAsia="宋体" w:hAnsi="宋体" w:cs="宋体" w:hint="eastAsia"/>
          <w:sz w:val="24"/>
        </w:rPr>
        <w:t xml:space="preserve">·海顿（Franz Joseph </w:t>
      </w:r>
      <w:proofErr w:type="spellStart"/>
      <w:r w:rsidRPr="002A5B49">
        <w:rPr>
          <w:rFonts w:ascii="宋体" w:eastAsia="宋体" w:hAnsi="宋体" w:cs="宋体" w:hint="eastAsia"/>
          <w:sz w:val="24"/>
        </w:rPr>
        <w:t>Haydu</w:t>
      </w:r>
      <w:proofErr w:type="spellEnd"/>
      <w:r w:rsidRPr="002A5B49">
        <w:rPr>
          <w:rFonts w:ascii="宋体" w:eastAsia="宋体" w:hAnsi="宋体" w:cs="宋体" w:hint="eastAsia"/>
          <w:sz w:val="24"/>
        </w:rPr>
        <w:t xml:space="preserve"> 1732-1809）,奥地利作曲家，维也纳古典乐派的奠基人，交响乐之父。他经历了古典主义从形成到发展的几十年。海顿一生以旺盛的创作热情和丰富的想象力，写下了104部交响曲、83首弦乐四重奏、62首钢琴奏鸣曲等。他的钢琴奏鸣曲，对后来的莫扎特和贝多芬产生了深远的影响。他的这首C大调奏鸣曲创作于1794年-1795年，属于他的晚期作品。这一时期，海顿已经摆脱了宫廷的束缚，在创作中加入了新的元素。这个时期的海顿全然不同于在奥地利时期，在伦敦这个欧洲资本主义经济最发达的城市，他可以不受任何约束的抒发自己的感情，表达自己最真挚的感受。这首作品在风格上已非常成熟，有明显的个性特点和戏剧性，</w:t>
      </w:r>
      <w:bookmarkStart w:id="0" w:name="_GoBack"/>
      <w:bookmarkEnd w:id="0"/>
      <w:r w:rsidRPr="002A5B49">
        <w:rPr>
          <w:rFonts w:ascii="宋体" w:eastAsia="宋体" w:hAnsi="宋体" w:cs="宋体" w:hint="eastAsia"/>
          <w:sz w:val="24"/>
        </w:rPr>
        <w:t>但仍然保持他音乐中所特有的轻松活泼、幽默风趣的特点。</w:t>
      </w:r>
    </w:p>
    <w:p w:rsidR="00163B51" w:rsidRPr="000103B8" w:rsidRDefault="00EB7F08" w:rsidP="000103B8">
      <w:pPr>
        <w:spacing w:line="400" w:lineRule="exact"/>
        <w:ind w:firstLineChars="200" w:firstLine="482"/>
        <w:rPr>
          <w:rFonts w:asciiTheme="majorEastAsia" w:eastAsiaTheme="majorEastAsia" w:hAnsiTheme="majorEastAsia" w:cstheme="majorEastAsia"/>
          <w:b/>
          <w:sz w:val="24"/>
        </w:rPr>
      </w:pPr>
      <w:r w:rsidRPr="000103B8">
        <w:rPr>
          <w:rFonts w:asciiTheme="majorEastAsia" w:eastAsiaTheme="majorEastAsia" w:hAnsiTheme="majorEastAsia" w:cstheme="majorEastAsia" w:hint="eastAsia"/>
          <w:b/>
          <w:sz w:val="24"/>
        </w:rPr>
        <w:t xml:space="preserve"> 一、</w:t>
      </w:r>
      <w:bookmarkStart w:id="1" w:name="OLE_LINK1"/>
      <w:r w:rsidRPr="000103B8">
        <w:rPr>
          <w:rFonts w:asciiTheme="majorEastAsia" w:eastAsiaTheme="majorEastAsia" w:hAnsiTheme="majorEastAsia" w:cstheme="majorEastAsia" w:hint="eastAsia"/>
          <w:b/>
          <w:sz w:val="24"/>
        </w:rPr>
        <w:t>海顿《C大调奏鸣曲》</w:t>
      </w:r>
      <w:bookmarkEnd w:id="1"/>
      <w:r w:rsidRPr="000103B8">
        <w:rPr>
          <w:rFonts w:asciiTheme="majorEastAsia" w:eastAsiaTheme="majorEastAsia" w:hAnsiTheme="majorEastAsia" w:cstheme="majorEastAsia" w:hint="eastAsia"/>
          <w:b/>
          <w:sz w:val="24"/>
        </w:rPr>
        <w:t>（Hob.xvi50）第一乐章的曲式分析</w:t>
      </w:r>
    </w:p>
    <w:p w:rsidR="00163B51" w:rsidRPr="002A5B49" w:rsidRDefault="00EB7F08" w:rsidP="000103B8">
      <w:pPr>
        <w:spacing w:line="400" w:lineRule="exact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>第一乐章为奏鸣曲式，是单一主题的快板。充满了活力。主要特点是把细微简单的音乐主题扩展成宏大的结构。这一乐章的音乐充满了愉快而别致的情趣，以及巧妙的幽默感。</w:t>
      </w:r>
    </w:p>
    <w:p w:rsidR="00163B51" w:rsidRPr="002A5B49" w:rsidRDefault="00EB7F08" w:rsidP="000103B8">
      <w:pPr>
        <w:numPr>
          <w:ilvl w:val="0"/>
          <w:numId w:val="1"/>
        </w:numPr>
        <w:spacing w:line="400" w:lineRule="exact"/>
        <w:ind w:firstLineChars="100" w:firstLine="240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>呈示部（1-53小节）有两个性格不同的主题，开始的主题坚定而又不失活泼，宛如巴赫赋格的主题一般精炼朴素。并运用了分解和弦的技法，需采用拨弦式的单音断奏，接着主题在G大调上重复两次，变得更加严肃和明朗。副部主题由于左手伴奏音型更加密集，音乐变得紧张和庄严，且更具旋律性。</w:t>
      </w:r>
    </w:p>
    <w:p w:rsidR="00163B51" w:rsidRPr="002A5B49" w:rsidRDefault="00EB7F08" w:rsidP="000103B8">
      <w:pPr>
        <w:numPr>
          <w:ilvl w:val="0"/>
          <w:numId w:val="1"/>
        </w:numPr>
        <w:spacing w:line="400" w:lineRule="exact"/>
        <w:ind w:firstLineChars="100" w:firstLine="240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>展开部（54-101小节）</w:t>
      </w:r>
      <w:proofErr w:type="gramStart"/>
      <w:r w:rsidRPr="002A5B49">
        <w:rPr>
          <w:rFonts w:asciiTheme="majorEastAsia" w:eastAsiaTheme="majorEastAsia" w:hAnsiTheme="majorEastAsia" w:cstheme="majorEastAsia" w:hint="eastAsia"/>
          <w:sz w:val="24"/>
        </w:rPr>
        <w:t>展开部</w:t>
      </w:r>
      <w:proofErr w:type="gramEnd"/>
      <w:r w:rsidRPr="002A5B49">
        <w:rPr>
          <w:rFonts w:asciiTheme="majorEastAsia" w:eastAsiaTheme="majorEastAsia" w:hAnsiTheme="majorEastAsia" w:cstheme="majorEastAsia" w:hint="eastAsia"/>
          <w:sz w:val="24"/>
        </w:rPr>
        <w:t>采用主题的材料发展变化，调性变化丰富，强弱对比更强烈，音乐充满了戏剧性。主题时而在高音时而在低音，结构充实紧密。</w:t>
      </w:r>
    </w:p>
    <w:p w:rsidR="00163B51" w:rsidRPr="002A5B49" w:rsidRDefault="00EB7F08" w:rsidP="000103B8">
      <w:pPr>
        <w:numPr>
          <w:ilvl w:val="0"/>
          <w:numId w:val="1"/>
        </w:numPr>
        <w:spacing w:line="400" w:lineRule="exact"/>
        <w:ind w:firstLineChars="100" w:firstLine="240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>再现部（102-150小节）</w:t>
      </w:r>
      <w:proofErr w:type="gramStart"/>
      <w:r w:rsidRPr="002A5B49">
        <w:rPr>
          <w:rFonts w:asciiTheme="majorEastAsia" w:eastAsiaTheme="majorEastAsia" w:hAnsiTheme="majorEastAsia" w:cstheme="majorEastAsia" w:hint="eastAsia"/>
          <w:sz w:val="24"/>
        </w:rPr>
        <w:t>再现部</w:t>
      </w:r>
      <w:proofErr w:type="gramEnd"/>
      <w:r w:rsidRPr="002A5B49">
        <w:rPr>
          <w:rFonts w:asciiTheme="majorEastAsia" w:eastAsiaTheme="majorEastAsia" w:hAnsiTheme="majorEastAsia" w:cstheme="majorEastAsia" w:hint="eastAsia"/>
          <w:sz w:val="24"/>
        </w:rPr>
        <w:t>采用动力再现，由主题裂变出更紧凑的织体，这里的音响效果要比</w:t>
      </w:r>
      <w:proofErr w:type="gramStart"/>
      <w:r w:rsidRPr="002A5B49">
        <w:rPr>
          <w:rFonts w:asciiTheme="majorEastAsia" w:eastAsiaTheme="majorEastAsia" w:hAnsiTheme="majorEastAsia" w:cstheme="majorEastAsia" w:hint="eastAsia"/>
          <w:sz w:val="24"/>
        </w:rPr>
        <w:t>呈示部更</w:t>
      </w:r>
      <w:proofErr w:type="gramEnd"/>
      <w:r w:rsidRPr="002A5B49">
        <w:rPr>
          <w:rFonts w:asciiTheme="majorEastAsia" w:eastAsiaTheme="majorEastAsia" w:hAnsiTheme="majorEastAsia" w:cstheme="majorEastAsia" w:hint="eastAsia"/>
          <w:sz w:val="24"/>
        </w:rPr>
        <w:t>饱满，使乐曲更具交响性。</w:t>
      </w:r>
    </w:p>
    <w:p w:rsidR="000103B8" w:rsidRDefault="000103B8" w:rsidP="000103B8">
      <w:pPr>
        <w:spacing w:line="400" w:lineRule="exact"/>
        <w:ind w:firstLine="480"/>
        <w:rPr>
          <w:rFonts w:asciiTheme="majorEastAsia" w:eastAsiaTheme="majorEastAsia" w:hAnsiTheme="majorEastAsia" w:cstheme="majorEastAsia"/>
          <w:sz w:val="24"/>
        </w:rPr>
      </w:pPr>
    </w:p>
    <w:p w:rsidR="00163B51" w:rsidRPr="000103B8" w:rsidRDefault="00EB7F08" w:rsidP="000103B8">
      <w:pPr>
        <w:spacing w:line="400" w:lineRule="exact"/>
        <w:ind w:firstLine="480"/>
        <w:rPr>
          <w:rFonts w:asciiTheme="majorEastAsia" w:eastAsiaTheme="majorEastAsia" w:hAnsiTheme="majorEastAsia" w:cstheme="majorEastAsia"/>
          <w:b/>
          <w:sz w:val="24"/>
        </w:rPr>
      </w:pPr>
      <w:r w:rsidRPr="000103B8">
        <w:rPr>
          <w:rFonts w:asciiTheme="majorEastAsia" w:eastAsiaTheme="majorEastAsia" w:hAnsiTheme="majorEastAsia" w:cstheme="majorEastAsia" w:hint="eastAsia"/>
          <w:b/>
          <w:sz w:val="24"/>
        </w:rPr>
        <w:t>二、海顿《C大调奏鸣曲》（Hob.xvi50）第一乐章的演奏要求</w:t>
      </w:r>
    </w:p>
    <w:p w:rsidR="00163B51" w:rsidRPr="002A5B49" w:rsidRDefault="00EB7F08" w:rsidP="000103B8">
      <w:pPr>
        <w:spacing w:line="400" w:lineRule="exact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 w:rsidR="000103B8"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1、顿音的处理：在这个乐章中八分音符的顿音与休止符交替出现，充分运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lastRenderedPageBreak/>
        <w:t>用音高与节奏的穿插，形成感官上的趣味。大量“分解旋律”的使用使音乐更活泼欢乐，充满了诙谐嬉戏的气氛。这些顿音在演奏时，注意指尖要有弹性，用拨弦式的断奏来处理，手指干净果断，音质要求强而有颗粒性。同时要注意乐句的处理，切不可因为休止符而将旋律弹得细碎。例如乐曲的1-3小节，左右手八分音符的单音断奏细致、优美、精巧是全曲的暗示动机。弹奏时手腕动作要平稳，主要依靠指尖的小动作让声音集中、明亮、有弹性，充分体现乐曲轻巧幽默的特点，并且左右手要有很好的衔接，让音乐发展自然流畅。</w:t>
      </w:r>
    </w:p>
    <w:p w:rsidR="00163B51" w:rsidRPr="002A5B49" w:rsidRDefault="00EB7F08" w:rsidP="000103B8">
      <w:pPr>
        <w:spacing w:line="400" w:lineRule="exact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 w:rsidR="000103B8"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2、小连线的处理：在这个乐章中，有很多地方运用了两个音一组、三个音一组的连奏，在演奏时，要注意</w:t>
      </w:r>
      <w:proofErr w:type="gramStart"/>
      <w:r w:rsidRPr="002A5B49">
        <w:rPr>
          <w:rFonts w:asciiTheme="majorEastAsia" w:eastAsiaTheme="majorEastAsia" w:hAnsiTheme="majorEastAsia" w:cstheme="majorEastAsia" w:hint="eastAsia"/>
          <w:sz w:val="24"/>
        </w:rPr>
        <w:t>第一个音送下去</w:t>
      </w:r>
      <w:proofErr w:type="gramEnd"/>
      <w:r w:rsidRPr="002A5B49">
        <w:rPr>
          <w:rFonts w:asciiTheme="majorEastAsia" w:eastAsiaTheme="majorEastAsia" w:hAnsiTheme="majorEastAsia" w:cstheme="majorEastAsia" w:hint="eastAsia"/>
          <w:sz w:val="24"/>
        </w:rPr>
        <w:t>的语气感，手腕保持平稳放松，手指均匀触键，并将句尾尾音轻轻带起。弹奏时还要认真分析乐谱，理解作曲家的写作意图，研究整个句子的走向，深入了解作品的音乐内涵。所以应该把两个连音、三个连音，串成小句子，左右手要有很好的衔接，让音乐发展自然流畅。将作品演绎出层次感，更准确的表达乐曲的风格，诠释作曲家欢乐的生活。</w:t>
      </w:r>
    </w:p>
    <w:p w:rsidR="00163B51" w:rsidRPr="002A5B49" w:rsidRDefault="00EB7F08" w:rsidP="000103B8">
      <w:pPr>
        <w:spacing w:line="400" w:lineRule="exact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 w:rsidR="000103B8"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t>3、表情记号的处理：在这首作品中，我们可以看到丰富的音乐表情记号，表达了作曲家对音乐发展的精心布局，以及对音乐情绪的发展有着理性的控制。强和弱在乐章中对比出现的频率很高，可稍夸张的表现出来，表现出逗趣的音乐情绪。但也要讲究分寸，不能随心所欲，音量的大小、情绪的起伏都有表情符号的约束，不能过分的激情流露。</w:t>
      </w:r>
    </w:p>
    <w:p w:rsidR="00163B51" w:rsidRPr="002A5B49" w:rsidRDefault="00EB7F08" w:rsidP="000103B8">
      <w:pPr>
        <w:spacing w:line="400" w:lineRule="exact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 w:rsidR="000103B8"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4、踏板的处理：在这首作品中，踏板使用的不多，只有几处pen pedal(</w:t>
      </w:r>
      <w:proofErr w:type="gramStart"/>
      <w:r w:rsidRPr="002A5B49">
        <w:rPr>
          <w:rFonts w:asciiTheme="majorEastAsia" w:eastAsiaTheme="majorEastAsia" w:hAnsiTheme="majorEastAsia" w:cstheme="majorEastAsia" w:hint="eastAsia"/>
          <w:sz w:val="24"/>
        </w:rPr>
        <w:t>延音踏板</w:t>
      </w:r>
      <w:proofErr w:type="gramEnd"/>
      <w:r w:rsidRPr="002A5B49">
        <w:rPr>
          <w:rFonts w:asciiTheme="majorEastAsia" w:eastAsiaTheme="majorEastAsia" w:hAnsiTheme="majorEastAsia" w:cstheme="majorEastAsia" w:hint="eastAsia"/>
          <w:sz w:val="24"/>
        </w:rPr>
        <w:t>）和</w:t>
      </w:r>
      <w:proofErr w:type="spellStart"/>
      <w:r w:rsidRPr="002A5B49">
        <w:rPr>
          <w:rFonts w:asciiTheme="majorEastAsia" w:eastAsiaTheme="majorEastAsia" w:hAnsiTheme="majorEastAsia" w:cstheme="majorEastAsia" w:hint="eastAsia"/>
          <w:sz w:val="24"/>
        </w:rPr>
        <w:t>una</w:t>
      </w:r>
      <w:proofErr w:type="spellEnd"/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proofErr w:type="spellStart"/>
      <w:r w:rsidRPr="002A5B49">
        <w:rPr>
          <w:rFonts w:asciiTheme="majorEastAsia" w:eastAsiaTheme="majorEastAsia" w:hAnsiTheme="majorEastAsia" w:cstheme="majorEastAsia" w:hint="eastAsia"/>
          <w:sz w:val="24"/>
        </w:rPr>
        <w:t>corda</w:t>
      </w:r>
      <w:proofErr w:type="spellEnd"/>
      <w:r w:rsidRPr="002A5B49">
        <w:rPr>
          <w:rFonts w:asciiTheme="majorEastAsia" w:eastAsiaTheme="majorEastAsia" w:hAnsiTheme="majorEastAsia" w:cstheme="majorEastAsia" w:hint="eastAsia"/>
          <w:sz w:val="24"/>
        </w:rPr>
        <w:t>(弱音踏板）的标记。例如</w:t>
      </w:r>
      <w:proofErr w:type="gramStart"/>
      <w:r w:rsidRPr="002A5B49">
        <w:rPr>
          <w:rFonts w:asciiTheme="majorEastAsia" w:eastAsiaTheme="majorEastAsia" w:hAnsiTheme="majorEastAsia" w:cstheme="majorEastAsia" w:hint="eastAsia"/>
          <w:sz w:val="24"/>
        </w:rPr>
        <w:t>在弹呈示</w:t>
      </w:r>
      <w:proofErr w:type="gramEnd"/>
      <w:r w:rsidRPr="002A5B49">
        <w:rPr>
          <w:rFonts w:asciiTheme="majorEastAsia" w:eastAsiaTheme="majorEastAsia" w:hAnsiTheme="majorEastAsia" w:cstheme="majorEastAsia" w:hint="eastAsia"/>
          <w:sz w:val="24"/>
        </w:rPr>
        <w:t>部、</w:t>
      </w:r>
      <w:proofErr w:type="gramStart"/>
      <w:r w:rsidRPr="002A5B49">
        <w:rPr>
          <w:rFonts w:asciiTheme="majorEastAsia" w:eastAsiaTheme="majorEastAsia" w:hAnsiTheme="majorEastAsia" w:cstheme="majorEastAsia" w:hint="eastAsia"/>
          <w:sz w:val="24"/>
        </w:rPr>
        <w:t>再现部</w:t>
      </w:r>
      <w:proofErr w:type="gramEnd"/>
      <w:r w:rsidRPr="002A5B49">
        <w:rPr>
          <w:rFonts w:asciiTheme="majorEastAsia" w:eastAsiaTheme="majorEastAsia" w:hAnsiTheme="majorEastAsia" w:cstheme="majorEastAsia" w:hint="eastAsia"/>
          <w:sz w:val="24"/>
        </w:rPr>
        <w:t>结尾处的和弦部分时，要运用“点”踏板的方法表现出乐队齐奏般的气势与共鸣。我们还一定要把握住渐强的程度，在分解和弦时用</w:t>
      </w:r>
      <w:proofErr w:type="gramStart"/>
      <w:r w:rsidRPr="002A5B49">
        <w:rPr>
          <w:rFonts w:asciiTheme="majorEastAsia" w:eastAsiaTheme="majorEastAsia" w:hAnsiTheme="majorEastAsia" w:cstheme="majorEastAsia" w:hint="eastAsia"/>
          <w:sz w:val="24"/>
        </w:rPr>
        <w:t>上延音踏板</w:t>
      </w:r>
      <w:proofErr w:type="gramEnd"/>
      <w:r w:rsidRPr="002A5B49">
        <w:rPr>
          <w:rFonts w:asciiTheme="majorEastAsia" w:eastAsiaTheme="majorEastAsia" w:hAnsiTheme="majorEastAsia" w:cstheme="majorEastAsia" w:hint="eastAsia"/>
          <w:sz w:val="24"/>
        </w:rPr>
        <w:t>，在到达顶点时不要犹豫，果断的松开键盘和踏板。在使用弱音踏板时，更要注意指尖的运用，声音轻、薄、远，极具幻想性。古典乐派的钢琴作品，特别是海顿的，</w:t>
      </w:r>
      <w:proofErr w:type="gramStart"/>
      <w:r w:rsidRPr="002A5B49">
        <w:rPr>
          <w:rFonts w:asciiTheme="majorEastAsia" w:eastAsiaTheme="majorEastAsia" w:hAnsiTheme="majorEastAsia" w:cstheme="majorEastAsia" w:hint="eastAsia"/>
          <w:sz w:val="24"/>
        </w:rPr>
        <w:t>延音踏板</w:t>
      </w:r>
      <w:proofErr w:type="gramEnd"/>
      <w:r w:rsidRPr="002A5B49">
        <w:rPr>
          <w:rFonts w:asciiTheme="majorEastAsia" w:eastAsiaTheme="majorEastAsia" w:hAnsiTheme="majorEastAsia" w:cstheme="majorEastAsia" w:hint="eastAsia"/>
          <w:sz w:val="24"/>
        </w:rPr>
        <w:t>的使用要极其小心，可使用二分之一踏板，增强音乐的表现力，但声音还是要保持清晰、干净，使音乐所表达的情感更多元化、更生动。</w:t>
      </w:r>
    </w:p>
    <w:p w:rsidR="00163B51" w:rsidRPr="002A5B49" w:rsidRDefault="00EB7F08" w:rsidP="000103B8">
      <w:pPr>
        <w:spacing w:line="400" w:lineRule="exact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 w:rsidR="000103B8"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t>5、速度的处理：在这首作品中，乐谱上的速度标记为Allegro即快板。但乐曲中大量的十六分音符和三十二分音符，要想把这些快速跑动的乐句弹得清晰干净，就得要求学生的手指特别灵活。如果在这些地方弹不清楚，乐曲中幽默轻松的情绪就无法表现。所以建议学生加强对这些困难片段的练习，并用自己力所能及的速度表现音乐。力求节奏统一，完整的把作品演奏出来，表现出宫廷音乐的典雅以及稳重。</w:t>
      </w:r>
    </w:p>
    <w:p w:rsidR="00163B51" w:rsidRPr="002A5B49" w:rsidRDefault="00EB7F08" w:rsidP="000103B8">
      <w:pPr>
        <w:spacing w:line="400" w:lineRule="exact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 w:rsidR="000103B8"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t xml:space="preserve"> 结语：海顿作品所表现的幽默和风趣，需要演奏者细致了解乐谱的基本信息，掌握其中的技术要领，并加以良好的音乐听觉力，才能准确的表现音乐作品的风</w:t>
      </w:r>
      <w:r w:rsidRPr="002A5B49">
        <w:rPr>
          <w:rFonts w:asciiTheme="majorEastAsia" w:eastAsiaTheme="majorEastAsia" w:hAnsiTheme="majorEastAsia" w:cstheme="majorEastAsia" w:hint="eastAsia"/>
          <w:sz w:val="24"/>
        </w:rPr>
        <w:lastRenderedPageBreak/>
        <w:t>格特点。</w:t>
      </w:r>
    </w:p>
    <w:p w:rsidR="00163B51" w:rsidRPr="002A5B49" w:rsidRDefault="00163B51" w:rsidP="000103B8">
      <w:pPr>
        <w:spacing w:line="400" w:lineRule="exact"/>
        <w:rPr>
          <w:rFonts w:asciiTheme="majorEastAsia" w:eastAsiaTheme="majorEastAsia" w:hAnsiTheme="majorEastAsia" w:cstheme="majorEastAsia"/>
          <w:sz w:val="24"/>
        </w:rPr>
      </w:pPr>
    </w:p>
    <w:p w:rsidR="00163B51" w:rsidRPr="002A5B49" w:rsidRDefault="00EB7F08" w:rsidP="000103B8">
      <w:pPr>
        <w:spacing w:line="400" w:lineRule="exact"/>
        <w:rPr>
          <w:rFonts w:asciiTheme="majorEastAsia" w:eastAsiaTheme="majorEastAsia" w:hAnsiTheme="majorEastAsia" w:cstheme="majorEastAsia"/>
          <w:sz w:val="24"/>
        </w:rPr>
      </w:pPr>
      <w:r w:rsidRPr="002A5B49">
        <w:rPr>
          <w:rFonts w:asciiTheme="majorEastAsia" w:eastAsiaTheme="majorEastAsia" w:hAnsiTheme="majorEastAsia" w:cstheme="majorEastAsia" w:hint="eastAsia"/>
          <w:sz w:val="24"/>
        </w:rPr>
        <w:t>参考文献：</w:t>
      </w:r>
    </w:p>
    <w:p w:rsidR="00163B51" w:rsidRPr="000103B8" w:rsidRDefault="00EB7F08" w:rsidP="000103B8">
      <w:pPr>
        <w:numPr>
          <w:ilvl w:val="0"/>
          <w:numId w:val="2"/>
        </w:numPr>
        <w:spacing w:line="400" w:lineRule="exact"/>
        <w:rPr>
          <w:rFonts w:asciiTheme="majorEastAsia" w:eastAsiaTheme="majorEastAsia" w:hAnsiTheme="majorEastAsia" w:cstheme="majorEastAsia"/>
          <w:sz w:val="24"/>
        </w:rPr>
      </w:pPr>
      <w:r w:rsidRPr="000103B8">
        <w:rPr>
          <w:rFonts w:asciiTheme="majorEastAsia" w:eastAsiaTheme="majorEastAsia" w:hAnsiTheme="majorEastAsia" w:cstheme="majorEastAsia" w:hint="eastAsia"/>
          <w:sz w:val="24"/>
        </w:rPr>
        <w:t>《欧洲音乐史》作者：张洪岛</w:t>
      </w:r>
      <w:r w:rsidR="000103B8">
        <w:rPr>
          <w:rFonts w:asciiTheme="majorEastAsia" w:eastAsiaTheme="majorEastAsia" w:hAnsiTheme="majorEastAsia" w:cstheme="majorEastAsia" w:hint="eastAsia"/>
          <w:sz w:val="24"/>
        </w:rPr>
        <w:t>，</w:t>
      </w:r>
      <w:r w:rsidRPr="000103B8">
        <w:rPr>
          <w:rFonts w:asciiTheme="majorEastAsia" w:eastAsiaTheme="majorEastAsia" w:hAnsiTheme="majorEastAsia" w:cstheme="majorEastAsia" w:hint="eastAsia"/>
          <w:sz w:val="24"/>
        </w:rPr>
        <w:t>出版单位：人民音乐出版社</w:t>
      </w:r>
    </w:p>
    <w:p w:rsidR="00163B51" w:rsidRPr="000103B8" w:rsidRDefault="00EB7F08" w:rsidP="000103B8">
      <w:pPr>
        <w:numPr>
          <w:ilvl w:val="0"/>
          <w:numId w:val="2"/>
        </w:numPr>
        <w:spacing w:line="400" w:lineRule="exact"/>
        <w:rPr>
          <w:rFonts w:asciiTheme="majorEastAsia" w:eastAsiaTheme="majorEastAsia" w:hAnsiTheme="majorEastAsia" w:cstheme="majorEastAsia"/>
          <w:sz w:val="24"/>
        </w:rPr>
      </w:pPr>
      <w:r w:rsidRPr="000103B8">
        <w:rPr>
          <w:rFonts w:asciiTheme="majorEastAsia" w:eastAsiaTheme="majorEastAsia" w:hAnsiTheme="majorEastAsia" w:cstheme="majorEastAsia" w:hint="eastAsia"/>
          <w:sz w:val="24"/>
        </w:rPr>
        <w:t>《海顿奏鸣曲研究》作者：郑兴之</w:t>
      </w:r>
      <w:r w:rsidR="000103B8">
        <w:rPr>
          <w:rFonts w:asciiTheme="majorEastAsia" w:eastAsiaTheme="majorEastAsia" w:hAnsiTheme="majorEastAsia" w:cstheme="majorEastAsia" w:hint="eastAsia"/>
          <w:sz w:val="24"/>
        </w:rPr>
        <w:t>，</w:t>
      </w:r>
      <w:r w:rsidRPr="000103B8">
        <w:rPr>
          <w:rFonts w:asciiTheme="majorEastAsia" w:eastAsiaTheme="majorEastAsia" w:hAnsiTheme="majorEastAsia" w:cstheme="majorEastAsia" w:hint="eastAsia"/>
          <w:sz w:val="24"/>
        </w:rPr>
        <w:t>出版单位：厦门大学出版社</w:t>
      </w:r>
    </w:p>
    <w:p w:rsidR="00163B51" w:rsidRPr="002A5B49" w:rsidRDefault="00163B51" w:rsidP="000103B8">
      <w:pPr>
        <w:spacing w:line="400" w:lineRule="exact"/>
        <w:jc w:val="left"/>
        <w:rPr>
          <w:rFonts w:ascii="宋体" w:eastAsia="宋体" w:hAnsi="宋体" w:cs="宋体"/>
          <w:sz w:val="24"/>
        </w:rPr>
      </w:pPr>
    </w:p>
    <w:sectPr w:rsidR="00163B51" w:rsidRPr="002A5B49" w:rsidSect="00163B5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043" w:rsidRDefault="00E66043" w:rsidP="002A5B49">
      <w:r>
        <w:separator/>
      </w:r>
    </w:p>
  </w:endnote>
  <w:endnote w:type="continuationSeparator" w:id="0">
    <w:p w:rsidR="00E66043" w:rsidRDefault="00E66043" w:rsidP="002A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892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103B8" w:rsidRDefault="000103B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840D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40DB5">
              <w:rPr>
                <w:b/>
                <w:sz w:val="24"/>
                <w:szCs w:val="24"/>
              </w:rPr>
              <w:fldChar w:fldCharType="separate"/>
            </w:r>
            <w:r w:rsidR="006D0FC3">
              <w:rPr>
                <w:b/>
                <w:noProof/>
              </w:rPr>
              <w:t>3</w:t>
            </w:r>
            <w:r w:rsidR="00840DB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40D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40DB5">
              <w:rPr>
                <w:b/>
                <w:sz w:val="24"/>
                <w:szCs w:val="24"/>
              </w:rPr>
              <w:fldChar w:fldCharType="separate"/>
            </w:r>
            <w:r w:rsidR="006D0FC3">
              <w:rPr>
                <w:b/>
                <w:noProof/>
              </w:rPr>
              <w:t>3</w:t>
            </w:r>
            <w:r w:rsidR="00840DB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103B8" w:rsidRDefault="000103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043" w:rsidRDefault="00E66043" w:rsidP="002A5B49">
      <w:r>
        <w:separator/>
      </w:r>
    </w:p>
  </w:footnote>
  <w:footnote w:type="continuationSeparator" w:id="0">
    <w:p w:rsidR="00E66043" w:rsidRDefault="00E66043" w:rsidP="002A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3B8" w:rsidRDefault="000103B8" w:rsidP="000103B8">
    <w:pPr>
      <w:pStyle w:val="a3"/>
    </w:pPr>
    <w:r>
      <w:rPr>
        <w:rFonts w:hint="eastAsia"/>
      </w:rPr>
      <w:t>武汉市艺术学校</w:t>
    </w:r>
    <w:r>
      <w:rPr>
        <w:rFonts w:hint="eastAsia"/>
      </w:rPr>
      <w:t xml:space="preserve">                              </w:t>
    </w:r>
    <w:r w:rsidRPr="000103B8">
      <w:rPr>
        <w:rFonts w:hint="eastAsia"/>
      </w:rPr>
      <w:t>海顿《</w:t>
    </w:r>
    <w:r w:rsidRPr="000103B8">
      <w:rPr>
        <w:rFonts w:hint="eastAsia"/>
      </w:rPr>
      <w:t>C</w:t>
    </w:r>
    <w:r w:rsidRPr="000103B8">
      <w:rPr>
        <w:rFonts w:hint="eastAsia"/>
      </w:rPr>
      <w:t>大调奏鸣曲》（</w:t>
    </w:r>
    <w:r w:rsidRPr="000103B8">
      <w:rPr>
        <w:rFonts w:hint="eastAsia"/>
      </w:rPr>
      <w:t>Hob.xvi50</w:t>
    </w:r>
    <w:r w:rsidRPr="000103B8">
      <w:rPr>
        <w:rFonts w:hint="eastAsia"/>
      </w:rPr>
      <w:t>）第一乐章的演奏分析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FED0F"/>
    <w:multiLevelType w:val="singleLevel"/>
    <w:tmpl w:val="5B9FED0F"/>
    <w:lvl w:ilvl="0">
      <w:start w:val="1"/>
      <w:numFmt w:val="decimal"/>
      <w:suff w:val="nothing"/>
      <w:lvlText w:val="%1、"/>
      <w:lvlJc w:val="left"/>
    </w:lvl>
  </w:abstractNum>
  <w:abstractNum w:abstractNumId="1">
    <w:nsid w:val="5BA03F0E"/>
    <w:multiLevelType w:val="singleLevel"/>
    <w:tmpl w:val="5BA03F0E"/>
    <w:lvl w:ilvl="0">
      <w:start w:val="1"/>
      <w:numFmt w:val="decimal"/>
      <w:suff w:val="nothing"/>
      <w:lvlText w:val="%1 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AD0DE7"/>
    <w:rsid w:val="000103B8"/>
    <w:rsid w:val="00063AEC"/>
    <w:rsid w:val="00163B51"/>
    <w:rsid w:val="002A5B49"/>
    <w:rsid w:val="006D0FC3"/>
    <w:rsid w:val="00840DB5"/>
    <w:rsid w:val="00C365C2"/>
    <w:rsid w:val="00E66043"/>
    <w:rsid w:val="00EB7F08"/>
    <w:rsid w:val="03AD0DE7"/>
    <w:rsid w:val="07080B69"/>
    <w:rsid w:val="1A72169F"/>
    <w:rsid w:val="25E77A8E"/>
    <w:rsid w:val="3D8E28E4"/>
    <w:rsid w:val="4E03265E"/>
    <w:rsid w:val="5B911A9A"/>
    <w:rsid w:val="7D76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B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A5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B4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A5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B49"/>
    <w:rPr>
      <w:kern w:val="2"/>
      <w:sz w:val="18"/>
      <w:szCs w:val="18"/>
    </w:rPr>
  </w:style>
  <w:style w:type="paragraph" w:styleId="a5">
    <w:name w:val="Balloon Text"/>
    <w:basedOn w:val="a"/>
    <w:link w:val="Char1"/>
    <w:rsid w:val="000103B8"/>
    <w:rPr>
      <w:sz w:val="18"/>
      <w:szCs w:val="18"/>
    </w:rPr>
  </w:style>
  <w:style w:type="character" w:customStyle="1" w:styleId="Char1">
    <w:name w:val="批注框文本 Char"/>
    <w:basedOn w:val="a0"/>
    <w:link w:val="a5"/>
    <w:rsid w:val="000103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xulina</cp:lastModifiedBy>
  <cp:revision>4</cp:revision>
  <cp:lastPrinted>2018-09-27T08:20:00Z</cp:lastPrinted>
  <dcterms:created xsi:type="dcterms:W3CDTF">2018-09-17T17:41:00Z</dcterms:created>
  <dcterms:modified xsi:type="dcterms:W3CDTF">2018-12-04T06:51:00Z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