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70" w:rsidRDefault="00DE7F70">
      <w:pPr>
        <w:snapToGrid w:val="0"/>
        <w:spacing w:line="300" w:lineRule="auto"/>
        <w:rPr>
          <w:rFonts w:ascii="仿宋_GB2312" w:eastAsia="仿宋_GB2312" w:hAnsi="仿宋" w:cs="黑体"/>
          <w:color w:val="0070C0"/>
          <w:sz w:val="28"/>
          <w:szCs w:val="28"/>
        </w:rPr>
      </w:pPr>
    </w:p>
    <w:p w:rsidR="00DE7F70" w:rsidRDefault="00DE7F70">
      <w:pPr>
        <w:snapToGrid w:val="0"/>
        <w:spacing w:line="300" w:lineRule="auto"/>
        <w:jc w:val="center"/>
        <w:rPr>
          <w:rFonts w:ascii="仿宋_GB2312" w:eastAsia="仿宋_GB2312" w:hAnsi="仿宋" w:cs="黑体"/>
          <w:b/>
          <w:bCs/>
          <w:sz w:val="44"/>
          <w:szCs w:val="44"/>
        </w:rPr>
      </w:pPr>
    </w:p>
    <w:p w:rsidR="00DE7F70" w:rsidRDefault="00DE7F70">
      <w:pPr>
        <w:snapToGrid w:val="0"/>
        <w:spacing w:line="300" w:lineRule="auto"/>
        <w:jc w:val="center"/>
        <w:rPr>
          <w:rFonts w:ascii="仿宋_GB2312" w:eastAsia="仿宋_GB2312" w:hAnsi="仿宋" w:cs="黑体"/>
          <w:b/>
          <w:bCs/>
          <w:sz w:val="44"/>
          <w:szCs w:val="44"/>
        </w:rPr>
      </w:pPr>
      <w:r>
        <w:rPr>
          <w:rFonts w:ascii="仿宋_GB2312" w:eastAsia="仿宋_GB2312" w:hAnsi="仿宋" w:cs="黑体"/>
          <w:b/>
          <w:bCs/>
          <w:sz w:val="44"/>
          <w:szCs w:val="44"/>
        </w:rPr>
        <w:t>2018</w:t>
      </w:r>
      <w:r>
        <w:rPr>
          <w:rFonts w:ascii="仿宋_GB2312" w:eastAsia="仿宋_GB2312" w:hAnsi="仿宋" w:cs="黑体" w:hint="eastAsia"/>
          <w:b/>
          <w:bCs/>
          <w:sz w:val="44"/>
          <w:szCs w:val="44"/>
        </w:rPr>
        <w:t>年武汉市艺术学校教育质量年度报告</w:t>
      </w:r>
    </w:p>
    <w:p w:rsidR="00DE7F70" w:rsidRDefault="00DE7F70">
      <w:pPr>
        <w:snapToGrid w:val="0"/>
        <w:spacing w:line="300" w:lineRule="auto"/>
        <w:rPr>
          <w:rFonts w:ascii="仿宋_GB2312" w:eastAsia="仿宋_GB2312" w:hAnsi="仿宋" w:cs="黑体"/>
          <w:b/>
          <w:sz w:val="36"/>
          <w:szCs w:val="36"/>
        </w:rPr>
      </w:pPr>
    </w:p>
    <w:p w:rsidR="00DE7F70" w:rsidRDefault="00DE7F70">
      <w:pPr>
        <w:snapToGrid w:val="0"/>
        <w:spacing w:line="300" w:lineRule="auto"/>
        <w:rPr>
          <w:rFonts w:ascii="仿宋_GB2312" w:eastAsia="仿宋_GB2312" w:hAnsi="仿宋" w:cs="黑体"/>
          <w:sz w:val="28"/>
          <w:szCs w:val="28"/>
        </w:rPr>
      </w:pPr>
    </w:p>
    <w:p w:rsidR="00DE7F70" w:rsidRDefault="00DE7F70">
      <w:pPr>
        <w:snapToGrid w:val="0"/>
        <w:spacing w:line="300" w:lineRule="auto"/>
        <w:rPr>
          <w:rFonts w:ascii="仿宋_GB2312" w:eastAsia="仿宋_GB2312" w:hAnsi="仿宋" w:cs="黑体"/>
          <w:sz w:val="28"/>
          <w:szCs w:val="28"/>
        </w:rPr>
      </w:pPr>
    </w:p>
    <w:p w:rsidR="00DE7F70" w:rsidRDefault="00DE7F70">
      <w:pPr>
        <w:snapToGrid w:val="0"/>
        <w:spacing w:line="300" w:lineRule="auto"/>
        <w:rPr>
          <w:rFonts w:ascii="仿宋_GB2312" w:eastAsia="仿宋_GB2312" w:hAnsi="仿宋" w:cs="黑体"/>
          <w:sz w:val="28"/>
          <w:szCs w:val="28"/>
        </w:rPr>
      </w:pPr>
    </w:p>
    <w:p w:rsidR="00DE7F70" w:rsidRDefault="00DE7F70">
      <w:pPr>
        <w:snapToGrid w:val="0"/>
        <w:spacing w:line="300" w:lineRule="auto"/>
        <w:rPr>
          <w:rFonts w:ascii="仿宋_GB2312" w:eastAsia="仿宋_GB2312" w:hAnsi="仿宋" w:cs="黑体"/>
          <w:sz w:val="28"/>
          <w:szCs w:val="28"/>
        </w:rPr>
      </w:pPr>
    </w:p>
    <w:p w:rsidR="00DE7F70" w:rsidRDefault="00DE7F70">
      <w:pPr>
        <w:snapToGrid w:val="0"/>
        <w:spacing w:line="300" w:lineRule="auto"/>
        <w:rPr>
          <w:rFonts w:ascii="仿宋_GB2312" w:eastAsia="仿宋_GB2312" w:hAnsi="仿宋" w:cs="黑体"/>
          <w:sz w:val="28"/>
          <w:szCs w:val="28"/>
        </w:rPr>
      </w:pPr>
    </w:p>
    <w:p w:rsidR="00DE7F70" w:rsidRDefault="00DE7F70">
      <w:pPr>
        <w:snapToGrid w:val="0"/>
        <w:spacing w:line="300" w:lineRule="auto"/>
        <w:rPr>
          <w:rFonts w:ascii="仿宋_GB2312" w:eastAsia="仿宋_GB2312" w:hAnsi="仿宋" w:cs="黑体"/>
          <w:sz w:val="28"/>
          <w:szCs w:val="28"/>
        </w:rPr>
      </w:pPr>
    </w:p>
    <w:p w:rsidR="00DE7F70" w:rsidRDefault="00DE7F70">
      <w:pPr>
        <w:snapToGrid w:val="0"/>
        <w:spacing w:line="300" w:lineRule="auto"/>
        <w:ind w:firstLine="560"/>
        <w:rPr>
          <w:rFonts w:ascii="仿宋_GB2312" w:eastAsia="仿宋_GB2312" w:hAnsi="仿宋" w:cs="宋体"/>
          <w:kern w:val="1"/>
          <w:sz w:val="28"/>
          <w:szCs w:val="28"/>
        </w:rPr>
      </w:pPr>
    </w:p>
    <w:p w:rsidR="00DE7F70" w:rsidRDefault="00DE7F70">
      <w:pPr>
        <w:snapToGrid w:val="0"/>
        <w:spacing w:line="300" w:lineRule="auto"/>
        <w:ind w:firstLine="560"/>
        <w:rPr>
          <w:rFonts w:ascii="仿宋_GB2312" w:eastAsia="仿宋_GB2312" w:hAnsi="仿宋" w:cs="宋体"/>
          <w:kern w:val="1"/>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二〇一八年十二月</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1.</w:t>
      </w:r>
      <w:r>
        <w:rPr>
          <w:rFonts w:ascii="仿宋_GB2312" w:eastAsia="仿宋_GB2312" w:hAnsi="仿宋" w:cs="黑体" w:hint="eastAsia"/>
          <w:bCs/>
          <w:sz w:val="28"/>
          <w:szCs w:val="28"/>
        </w:rPr>
        <w:t>学校情况</w:t>
      </w: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1.1</w:t>
      </w:r>
      <w:r>
        <w:rPr>
          <w:rFonts w:ascii="仿宋_GB2312" w:eastAsia="仿宋_GB2312" w:hAnsi="仿宋" w:cs="黑体" w:hint="eastAsia"/>
          <w:bCs/>
          <w:sz w:val="28"/>
          <w:szCs w:val="28"/>
        </w:rPr>
        <w:t>学校概况</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武汉市艺术学校创立于</w:t>
      </w:r>
      <w:r>
        <w:rPr>
          <w:rFonts w:ascii="仿宋_GB2312" w:eastAsia="仿宋_GB2312" w:hAnsi="仿宋" w:cs="黑体"/>
          <w:bCs/>
          <w:sz w:val="28"/>
          <w:szCs w:val="28"/>
        </w:rPr>
        <w:t>1951</w:t>
      </w:r>
      <w:r>
        <w:rPr>
          <w:rFonts w:ascii="仿宋_GB2312" w:eastAsia="仿宋_GB2312" w:hAnsi="仿宋" w:cs="黑体" w:hint="eastAsia"/>
          <w:bCs/>
          <w:sz w:val="28"/>
          <w:szCs w:val="28"/>
        </w:rPr>
        <w:t>年，公办中等职业学校（艺术类）。隶属武汉市文化局，原名中南戏曲学校，</w:t>
      </w:r>
      <w:r>
        <w:rPr>
          <w:rFonts w:ascii="仿宋_GB2312" w:eastAsia="仿宋_GB2312" w:hAnsi="仿宋" w:cs="黑体"/>
          <w:bCs/>
          <w:sz w:val="28"/>
          <w:szCs w:val="28"/>
        </w:rPr>
        <w:t>1987</w:t>
      </w:r>
      <w:r>
        <w:rPr>
          <w:rFonts w:ascii="仿宋_GB2312" w:eastAsia="仿宋_GB2312" w:hAnsi="仿宋" w:cs="黑体" w:hint="eastAsia"/>
          <w:bCs/>
          <w:sz w:val="28"/>
          <w:szCs w:val="28"/>
        </w:rPr>
        <w:t>年更名为武汉市艺术学校，一代宗师梅兰芳先生为第一任名誉校长。</w:t>
      </w:r>
      <w:r>
        <w:rPr>
          <w:rFonts w:ascii="仿宋_GB2312" w:eastAsia="仿宋_GB2312" w:hAnsi="仿宋" w:cs="黑体"/>
          <w:bCs/>
          <w:sz w:val="28"/>
          <w:szCs w:val="28"/>
        </w:rPr>
        <w:t>2007</w:t>
      </w:r>
      <w:r>
        <w:rPr>
          <w:rFonts w:ascii="仿宋_GB2312" w:eastAsia="仿宋_GB2312" w:hAnsi="仿宋" w:cs="黑体" w:hint="eastAsia"/>
          <w:bCs/>
          <w:sz w:val="28"/>
          <w:szCs w:val="28"/>
        </w:rPr>
        <w:t>年</w:t>
      </w:r>
      <w:r>
        <w:rPr>
          <w:rFonts w:ascii="仿宋_GB2312" w:eastAsia="仿宋_GB2312" w:hAnsi="仿宋" w:cs="黑体"/>
          <w:bCs/>
          <w:sz w:val="28"/>
          <w:szCs w:val="28"/>
        </w:rPr>
        <w:t>9</w:t>
      </w:r>
      <w:r>
        <w:rPr>
          <w:rFonts w:ascii="仿宋_GB2312" w:eastAsia="仿宋_GB2312" w:hAnsi="仿宋" w:cs="黑体" w:hint="eastAsia"/>
          <w:bCs/>
          <w:sz w:val="28"/>
          <w:szCs w:val="28"/>
        </w:rPr>
        <w:t>月搬迁至武汉经济技术开发区博艺路特</w:t>
      </w:r>
      <w:r>
        <w:rPr>
          <w:rFonts w:ascii="仿宋_GB2312" w:eastAsia="仿宋_GB2312" w:hAnsi="仿宋" w:cs="黑体"/>
          <w:bCs/>
          <w:sz w:val="28"/>
          <w:szCs w:val="28"/>
        </w:rPr>
        <w:t>1</w:t>
      </w:r>
      <w:r>
        <w:rPr>
          <w:rFonts w:ascii="仿宋_GB2312" w:eastAsia="仿宋_GB2312" w:hAnsi="仿宋" w:cs="黑体" w:hint="eastAsia"/>
          <w:bCs/>
          <w:sz w:val="28"/>
          <w:szCs w:val="28"/>
        </w:rPr>
        <w:t>号，</w:t>
      </w:r>
      <w:r>
        <w:rPr>
          <w:rFonts w:ascii="仿宋_GB2312" w:eastAsia="仿宋_GB2312" w:hAnsi="仿宋" w:cs="黑体"/>
          <w:bCs/>
          <w:sz w:val="28"/>
          <w:szCs w:val="28"/>
        </w:rPr>
        <w:t>2008</w:t>
      </w:r>
      <w:r>
        <w:rPr>
          <w:rFonts w:ascii="仿宋_GB2312" w:eastAsia="仿宋_GB2312" w:hAnsi="仿宋" w:cs="黑体" w:hint="eastAsia"/>
          <w:bCs/>
          <w:sz w:val="28"/>
          <w:szCs w:val="28"/>
        </w:rPr>
        <w:t>年被评估认定为国家级重点中等职业学校（艺术类），</w:t>
      </w:r>
      <w:r>
        <w:rPr>
          <w:rFonts w:ascii="仿宋_GB2312" w:eastAsia="仿宋_GB2312" w:hAnsi="仿宋" w:cs="黑体"/>
          <w:bCs/>
          <w:sz w:val="28"/>
          <w:szCs w:val="28"/>
        </w:rPr>
        <w:t>2014</w:t>
      </w:r>
      <w:r>
        <w:rPr>
          <w:rFonts w:ascii="仿宋_GB2312" w:eastAsia="仿宋_GB2312" w:hAnsi="仿宋" w:cs="黑体" w:hint="eastAsia"/>
          <w:bCs/>
          <w:sz w:val="28"/>
          <w:szCs w:val="28"/>
        </w:rPr>
        <w:t>年被评为湖北省示范中等职业学校，学校为湖北省文明单位（校园）。</w:t>
      </w:r>
      <w:r>
        <w:rPr>
          <w:rFonts w:ascii="仿宋_GB2312" w:eastAsia="仿宋_GB2312" w:hAnsi="仿宋" w:cs="黑体"/>
          <w:bCs/>
          <w:sz w:val="28"/>
          <w:szCs w:val="28"/>
        </w:rPr>
        <w:t>2018</w:t>
      </w:r>
      <w:r>
        <w:rPr>
          <w:rFonts w:ascii="仿宋_GB2312" w:eastAsia="仿宋_GB2312" w:hAnsi="仿宋" w:cs="黑体" w:hint="eastAsia"/>
          <w:bCs/>
          <w:sz w:val="28"/>
          <w:szCs w:val="28"/>
        </w:rPr>
        <w:t>年，学校荣获“十佳书香校园”、</w:t>
      </w:r>
      <w:r w:rsidRPr="00AE4D39">
        <w:rPr>
          <w:rFonts w:ascii="仿宋_GB2312" w:eastAsia="仿宋_GB2312" w:hAnsi="仿宋" w:cs="黑体"/>
          <w:bCs/>
          <w:sz w:val="28"/>
          <w:szCs w:val="28"/>
        </w:rPr>
        <w:t xml:space="preserve"> </w:t>
      </w:r>
      <w:r>
        <w:rPr>
          <w:rFonts w:ascii="仿宋_GB2312" w:eastAsia="仿宋_GB2312" w:hAnsi="仿宋" w:cs="黑体" w:hint="eastAsia"/>
          <w:bCs/>
          <w:sz w:val="28"/>
          <w:szCs w:val="28"/>
        </w:rPr>
        <w:t>“</w:t>
      </w:r>
      <w:r>
        <w:rPr>
          <w:rFonts w:ascii="仿宋_GB2312" w:eastAsia="仿宋_GB2312" w:hAnsi="仿宋" w:cs="黑体"/>
          <w:bCs/>
          <w:sz w:val="28"/>
          <w:szCs w:val="28"/>
        </w:rPr>
        <w:t>2017</w:t>
      </w:r>
      <w:r>
        <w:rPr>
          <w:rFonts w:ascii="仿宋_GB2312" w:eastAsia="仿宋_GB2312" w:hAnsi="仿宋" w:cs="黑体" w:hint="eastAsia"/>
          <w:bCs/>
          <w:sz w:val="28"/>
          <w:szCs w:val="28"/>
        </w:rPr>
        <w:t>年度文化局系统基层领导班子先进单位”、</w:t>
      </w:r>
      <w:r w:rsidRPr="00AE4D39">
        <w:rPr>
          <w:rFonts w:ascii="仿宋_GB2312" w:eastAsia="仿宋_GB2312" w:hAnsi="仿宋" w:cs="黑体"/>
          <w:bCs/>
          <w:sz w:val="28"/>
          <w:szCs w:val="28"/>
        </w:rPr>
        <w:t xml:space="preserve"> </w:t>
      </w:r>
      <w:r>
        <w:rPr>
          <w:rFonts w:ascii="仿宋_GB2312" w:eastAsia="仿宋_GB2312" w:hAnsi="仿宋" w:cs="黑体" w:hint="eastAsia"/>
          <w:bCs/>
          <w:sz w:val="28"/>
          <w:szCs w:val="28"/>
        </w:rPr>
        <w:t>“</w:t>
      </w:r>
      <w:r>
        <w:rPr>
          <w:rFonts w:ascii="仿宋_GB2312" w:eastAsia="仿宋_GB2312" w:hAnsi="仿宋" w:cs="黑体"/>
          <w:bCs/>
          <w:sz w:val="28"/>
          <w:szCs w:val="28"/>
        </w:rPr>
        <w:t>2017</w:t>
      </w:r>
      <w:r>
        <w:rPr>
          <w:rFonts w:ascii="仿宋_GB2312" w:eastAsia="仿宋_GB2312" w:hAnsi="仿宋" w:cs="黑体" w:hint="eastAsia"/>
          <w:bCs/>
          <w:sz w:val="28"/>
          <w:szCs w:val="28"/>
        </w:rPr>
        <w:t>年度文化局直属单位文化工作责任目标考核立功单位”“武汉女职工建功立业示范岗”“武汉市红旗团委”等荣誉称号。</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学校占地面积</w:t>
      </w:r>
      <w:r>
        <w:rPr>
          <w:rFonts w:ascii="仿宋_GB2312" w:eastAsia="仿宋_GB2312" w:hAnsi="仿宋" w:cs="黑体"/>
          <w:bCs/>
          <w:sz w:val="28"/>
          <w:szCs w:val="28"/>
        </w:rPr>
        <w:t>51333</w:t>
      </w:r>
      <w:r>
        <w:rPr>
          <w:rFonts w:ascii="仿宋_GB2312" w:eastAsia="仿宋_GB2312" w:hAnsi="仿宋" w:cs="黑体" w:hint="eastAsia"/>
          <w:bCs/>
          <w:sz w:val="28"/>
          <w:szCs w:val="28"/>
        </w:rPr>
        <w:t>平方米</w:t>
      </w:r>
      <w:r>
        <w:rPr>
          <w:rFonts w:ascii="仿宋_GB2312" w:eastAsia="仿宋_GB2312" w:hAnsi="仿宋" w:cs="黑体"/>
          <w:bCs/>
          <w:sz w:val="28"/>
          <w:szCs w:val="28"/>
        </w:rPr>
        <w:t>(</w:t>
      </w:r>
      <w:r>
        <w:rPr>
          <w:rFonts w:ascii="仿宋_GB2312" w:eastAsia="仿宋_GB2312" w:hAnsi="仿宋" w:cs="黑体" w:hint="eastAsia"/>
          <w:bCs/>
          <w:sz w:val="28"/>
          <w:szCs w:val="28"/>
        </w:rPr>
        <w:t>７７亩</w:t>
      </w:r>
      <w:r>
        <w:rPr>
          <w:rFonts w:ascii="仿宋_GB2312" w:eastAsia="仿宋_GB2312" w:hAnsi="仿宋" w:cs="黑体"/>
          <w:bCs/>
          <w:sz w:val="28"/>
          <w:szCs w:val="28"/>
        </w:rPr>
        <w:t>)</w:t>
      </w:r>
      <w:r>
        <w:rPr>
          <w:rFonts w:ascii="仿宋_GB2312" w:eastAsia="仿宋_GB2312" w:hAnsi="仿宋" w:cs="黑体" w:hint="eastAsia"/>
          <w:bCs/>
          <w:sz w:val="28"/>
          <w:szCs w:val="28"/>
        </w:rPr>
        <w:t>，建筑面积</w:t>
      </w:r>
      <w:r>
        <w:rPr>
          <w:rFonts w:ascii="仿宋_GB2312" w:eastAsia="仿宋_GB2312" w:hAnsi="仿宋" w:cs="黑体"/>
          <w:bCs/>
          <w:sz w:val="28"/>
          <w:szCs w:val="28"/>
        </w:rPr>
        <w:t>46838</w:t>
      </w:r>
      <w:r>
        <w:rPr>
          <w:rFonts w:ascii="仿宋_GB2312" w:eastAsia="仿宋_GB2312" w:hAnsi="仿宋" w:cs="黑体" w:hint="eastAsia"/>
          <w:bCs/>
          <w:sz w:val="28"/>
          <w:szCs w:val="28"/>
        </w:rPr>
        <w:t>平方米，教学及辅助、行政办公用房面积</w:t>
      </w:r>
      <w:r>
        <w:rPr>
          <w:rFonts w:ascii="仿宋_GB2312" w:eastAsia="仿宋_GB2312" w:hAnsi="仿宋" w:cs="黑体"/>
          <w:bCs/>
          <w:sz w:val="28"/>
          <w:szCs w:val="28"/>
        </w:rPr>
        <w:t>38738</w:t>
      </w:r>
      <w:r>
        <w:rPr>
          <w:rFonts w:ascii="仿宋_GB2312" w:eastAsia="仿宋_GB2312" w:hAnsi="仿宋" w:cs="黑体" w:hint="eastAsia"/>
          <w:bCs/>
          <w:sz w:val="28"/>
          <w:szCs w:val="28"/>
        </w:rPr>
        <w:t>平方米，可容纳千余名学生，学校以“崇德、精艺、博学、创新”为校训，长期坚持“培养德、文、专全面发展的艺术人才”的办学宗旨。半个多世纪以来，共培育了</w:t>
      </w:r>
      <w:r>
        <w:rPr>
          <w:rFonts w:ascii="仿宋_GB2312" w:eastAsia="仿宋_GB2312" w:hAnsi="仿宋" w:cs="黑体"/>
          <w:bCs/>
          <w:sz w:val="28"/>
          <w:szCs w:val="28"/>
        </w:rPr>
        <w:t>6000</w:t>
      </w:r>
      <w:r>
        <w:rPr>
          <w:rFonts w:ascii="仿宋_GB2312" w:eastAsia="仿宋_GB2312" w:hAnsi="仿宋" w:cs="黑体" w:hint="eastAsia"/>
          <w:bCs/>
          <w:sz w:val="28"/>
          <w:szCs w:val="28"/>
        </w:rPr>
        <w:t>多名艺术人才，近千人次在国际、国内艺术比赛中获奖，武汉市现有的</w:t>
      </w:r>
      <w:r>
        <w:rPr>
          <w:rFonts w:ascii="仿宋_GB2312" w:eastAsia="仿宋_GB2312" w:hAnsi="仿宋" w:cs="黑体"/>
          <w:bCs/>
          <w:sz w:val="28"/>
          <w:szCs w:val="28"/>
        </w:rPr>
        <w:t>10</w:t>
      </w:r>
      <w:r>
        <w:rPr>
          <w:rFonts w:ascii="仿宋_GB2312" w:eastAsia="仿宋_GB2312" w:hAnsi="仿宋" w:cs="黑体" w:hint="eastAsia"/>
          <w:bCs/>
          <w:sz w:val="28"/>
          <w:szCs w:val="28"/>
        </w:rPr>
        <w:t>位中国戏剧梅花奖得主中，有</w:t>
      </w:r>
      <w:r>
        <w:rPr>
          <w:rFonts w:ascii="仿宋_GB2312" w:eastAsia="仿宋_GB2312" w:hAnsi="仿宋" w:cs="黑体"/>
          <w:bCs/>
          <w:sz w:val="28"/>
          <w:szCs w:val="28"/>
        </w:rPr>
        <w:t>9</w:t>
      </w:r>
      <w:r>
        <w:rPr>
          <w:rFonts w:ascii="仿宋_GB2312" w:eastAsia="仿宋_GB2312" w:hAnsi="仿宋" w:cs="黑体" w:hint="eastAsia"/>
          <w:bCs/>
          <w:sz w:val="28"/>
          <w:szCs w:val="28"/>
        </w:rPr>
        <w:t>位从这里走出。</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 xml:space="preserve">1.2 </w:t>
      </w:r>
      <w:r>
        <w:rPr>
          <w:rFonts w:ascii="仿宋_GB2312" w:eastAsia="仿宋_GB2312" w:hAnsi="仿宋" w:cs="黑体" w:hint="eastAsia"/>
          <w:bCs/>
          <w:sz w:val="28"/>
          <w:szCs w:val="28"/>
        </w:rPr>
        <w:t>学生情况</w:t>
      </w: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 xml:space="preserve">    2018</w:t>
      </w:r>
      <w:r>
        <w:rPr>
          <w:rFonts w:ascii="仿宋_GB2312" w:eastAsia="仿宋_GB2312" w:hAnsi="仿宋" w:cs="黑体" w:hint="eastAsia"/>
          <w:bCs/>
          <w:sz w:val="28"/>
          <w:szCs w:val="28"/>
        </w:rPr>
        <w:t>年在校学生人数</w:t>
      </w:r>
      <w:r>
        <w:rPr>
          <w:rFonts w:ascii="仿宋_GB2312" w:eastAsia="仿宋_GB2312" w:hAnsi="仿宋" w:cs="黑体"/>
          <w:bCs/>
          <w:sz w:val="28"/>
          <w:szCs w:val="28"/>
        </w:rPr>
        <w:t>872</w:t>
      </w:r>
      <w:r>
        <w:rPr>
          <w:rFonts w:ascii="仿宋_GB2312" w:eastAsia="仿宋_GB2312" w:hAnsi="仿宋" w:cs="黑体" w:hint="eastAsia"/>
          <w:bCs/>
          <w:sz w:val="28"/>
          <w:szCs w:val="28"/>
        </w:rPr>
        <w:t>人，其中女生</w:t>
      </w:r>
      <w:r>
        <w:rPr>
          <w:rFonts w:ascii="仿宋_GB2312" w:eastAsia="仿宋_GB2312" w:hAnsi="仿宋" w:cs="黑体"/>
          <w:bCs/>
          <w:sz w:val="28"/>
          <w:szCs w:val="28"/>
        </w:rPr>
        <w:t>631</w:t>
      </w:r>
      <w:r>
        <w:rPr>
          <w:rFonts w:ascii="仿宋_GB2312" w:eastAsia="仿宋_GB2312" w:hAnsi="仿宋" w:cs="黑体" w:hint="eastAsia"/>
          <w:bCs/>
          <w:sz w:val="28"/>
          <w:szCs w:val="28"/>
        </w:rPr>
        <w:t>人。</w:t>
      </w:r>
      <w:r>
        <w:rPr>
          <w:rFonts w:ascii="仿宋_GB2312" w:eastAsia="仿宋_GB2312" w:hAnsi="仿宋" w:cs="黑体"/>
          <w:bCs/>
          <w:sz w:val="28"/>
          <w:szCs w:val="28"/>
        </w:rPr>
        <w:t>2018</w:t>
      </w:r>
      <w:r>
        <w:rPr>
          <w:rFonts w:ascii="仿宋_GB2312" w:eastAsia="仿宋_GB2312" w:hAnsi="仿宋" w:cs="黑体" w:hint="eastAsia"/>
          <w:bCs/>
          <w:sz w:val="28"/>
          <w:szCs w:val="28"/>
        </w:rPr>
        <w:t>年计划招生</w:t>
      </w:r>
      <w:r>
        <w:rPr>
          <w:rFonts w:ascii="仿宋_GB2312" w:eastAsia="仿宋_GB2312" w:hAnsi="仿宋" w:cs="黑体"/>
          <w:bCs/>
          <w:sz w:val="28"/>
          <w:szCs w:val="28"/>
        </w:rPr>
        <w:t>250</w:t>
      </w:r>
      <w:r>
        <w:rPr>
          <w:rFonts w:ascii="仿宋_GB2312" w:eastAsia="仿宋_GB2312" w:hAnsi="仿宋" w:cs="黑体" w:hint="eastAsia"/>
          <w:bCs/>
          <w:sz w:val="28"/>
          <w:szCs w:val="28"/>
        </w:rPr>
        <w:t>人，实际录取</w:t>
      </w:r>
      <w:r>
        <w:rPr>
          <w:rFonts w:ascii="仿宋_GB2312" w:eastAsia="仿宋_GB2312" w:hAnsi="仿宋" w:cs="黑体"/>
          <w:bCs/>
          <w:sz w:val="28"/>
          <w:szCs w:val="28"/>
        </w:rPr>
        <w:t>252</w:t>
      </w:r>
      <w:r>
        <w:rPr>
          <w:rFonts w:ascii="仿宋_GB2312" w:eastAsia="仿宋_GB2312" w:hAnsi="仿宋" w:cs="黑体" w:hint="eastAsia"/>
          <w:bCs/>
          <w:sz w:val="28"/>
          <w:szCs w:val="28"/>
        </w:rPr>
        <w:t>人，其中初中阶段人数</w:t>
      </w:r>
      <w:r>
        <w:rPr>
          <w:rFonts w:ascii="仿宋_GB2312" w:eastAsia="仿宋_GB2312" w:hAnsi="仿宋" w:cs="黑体"/>
          <w:bCs/>
          <w:sz w:val="28"/>
          <w:szCs w:val="28"/>
        </w:rPr>
        <w:t>105</w:t>
      </w:r>
      <w:r>
        <w:rPr>
          <w:rFonts w:ascii="仿宋_GB2312" w:eastAsia="仿宋_GB2312" w:hAnsi="仿宋" w:cs="黑体" w:hint="eastAsia"/>
          <w:bCs/>
          <w:sz w:val="28"/>
          <w:szCs w:val="28"/>
        </w:rPr>
        <w:t>人，高中阶段</w:t>
      </w:r>
      <w:r>
        <w:rPr>
          <w:rFonts w:ascii="仿宋_GB2312" w:eastAsia="仿宋_GB2312" w:hAnsi="仿宋" w:cs="黑体"/>
          <w:bCs/>
          <w:sz w:val="28"/>
          <w:szCs w:val="28"/>
        </w:rPr>
        <w:t>147</w:t>
      </w:r>
      <w:r>
        <w:rPr>
          <w:rFonts w:ascii="仿宋_GB2312" w:eastAsia="仿宋_GB2312" w:hAnsi="仿宋" w:cs="黑体" w:hint="eastAsia"/>
          <w:bCs/>
          <w:sz w:val="28"/>
          <w:szCs w:val="28"/>
        </w:rPr>
        <w:t>人。</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bCs/>
          <w:sz w:val="28"/>
          <w:szCs w:val="28"/>
        </w:rPr>
        <w:t>2018</w:t>
      </w:r>
      <w:r>
        <w:rPr>
          <w:rFonts w:ascii="仿宋_GB2312" w:eastAsia="仿宋_GB2312" w:hAnsi="仿宋" w:cs="黑体" w:hint="eastAsia"/>
          <w:bCs/>
          <w:sz w:val="28"/>
          <w:szCs w:val="28"/>
        </w:rPr>
        <w:t>届毕业生</w:t>
      </w:r>
      <w:r>
        <w:rPr>
          <w:rFonts w:ascii="仿宋_GB2312" w:eastAsia="仿宋_GB2312" w:hAnsi="仿宋" w:cs="黑体"/>
          <w:bCs/>
          <w:sz w:val="28"/>
          <w:szCs w:val="28"/>
        </w:rPr>
        <w:t>226</w:t>
      </w:r>
      <w:r>
        <w:rPr>
          <w:rFonts w:ascii="仿宋_GB2312" w:eastAsia="仿宋_GB2312" w:hAnsi="仿宋" w:cs="黑体" w:hint="eastAsia"/>
          <w:bCs/>
          <w:sz w:val="28"/>
          <w:szCs w:val="28"/>
        </w:rPr>
        <w:t>人，其中升学</w:t>
      </w:r>
      <w:r>
        <w:rPr>
          <w:rFonts w:ascii="仿宋_GB2312" w:eastAsia="仿宋_GB2312" w:hAnsi="仿宋" w:cs="黑体"/>
          <w:bCs/>
          <w:sz w:val="28"/>
          <w:szCs w:val="28"/>
        </w:rPr>
        <w:t>142</w:t>
      </w:r>
      <w:r>
        <w:rPr>
          <w:rFonts w:ascii="仿宋_GB2312" w:eastAsia="仿宋_GB2312" w:hAnsi="仿宋" w:cs="黑体" w:hint="eastAsia"/>
          <w:bCs/>
          <w:sz w:val="28"/>
          <w:szCs w:val="28"/>
        </w:rPr>
        <w:t>人，就业</w:t>
      </w:r>
      <w:r>
        <w:rPr>
          <w:rFonts w:ascii="仿宋_GB2312" w:eastAsia="仿宋_GB2312" w:hAnsi="仿宋" w:cs="黑体"/>
          <w:bCs/>
          <w:sz w:val="28"/>
          <w:szCs w:val="28"/>
        </w:rPr>
        <w:t>79</w:t>
      </w:r>
      <w:r>
        <w:rPr>
          <w:rFonts w:ascii="仿宋_GB2312" w:eastAsia="仿宋_GB2312" w:hAnsi="仿宋" w:cs="黑体" w:hint="eastAsia"/>
          <w:bCs/>
          <w:sz w:val="28"/>
          <w:szCs w:val="28"/>
        </w:rPr>
        <w:t>人，其他</w:t>
      </w:r>
      <w:r>
        <w:rPr>
          <w:rFonts w:ascii="仿宋_GB2312" w:eastAsia="仿宋_GB2312" w:hAnsi="仿宋" w:cs="黑体"/>
          <w:bCs/>
          <w:sz w:val="28"/>
          <w:szCs w:val="28"/>
        </w:rPr>
        <w:t>5</w:t>
      </w:r>
      <w:r>
        <w:rPr>
          <w:rFonts w:ascii="仿宋_GB2312" w:eastAsia="仿宋_GB2312" w:hAnsi="仿宋" w:cs="黑体" w:hint="eastAsia"/>
          <w:bCs/>
          <w:sz w:val="28"/>
          <w:szCs w:val="28"/>
        </w:rPr>
        <w:t>人。</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1.3</w:t>
      </w:r>
      <w:r>
        <w:rPr>
          <w:rFonts w:ascii="仿宋_GB2312" w:eastAsia="仿宋_GB2312" w:hAnsi="仿宋" w:cs="黑体" w:hint="eastAsia"/>
          <w:bCs/>
          <w:sz w:val="28"/>
          <w:szCs w:val="28"/>
        </w:rPr>
        <w:t>教师队伍</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专任教师总数</w:t>
      </w:r>
      <w:r>
        <w:rPr>
          <w:rFonts w:ascii="仿宋_GB2312" w:eastAsia="仿宋_GB2312" w:hAnsi="仿宋" w:cs="黑体"/>
          <w:bCs/>
          <w:sz w:val="28"/>
          <w:szCs w:val="28"/>
        </w:rPr>
        <w:t>80</w:t>
      </w:r>
      <w:r>
        <w:rPr>
          <w:rFonts w:ascii="仿宋_GB2312" w:eastAsia="仿宋_GB2312" w:hAnsi="仿宋" w:cs="黑体" w:hint="eastAsia"/>
          <w:bCs/>
          <w:sz w:val="28"/>
          <w:szCs w:val="28"/>
        </w:rPr>
        <w:t>人，较上年减少</w:t>
      </w:r>
      <w:r>
        <w:rPr>
          <w:rFonts w:ascii="仿宋_GB2312" w:eastAsia="仿宋_GB2312" w:hAnsi="仿宋" w:cs="黑体"/>
          <w:bCs/>
          <w:sz w:val="28"/>
          <w:szCs w:val="28"/>
        </w:rPr>
        <w:t>1</w:t>
      </w:r>
      <w:r>
        <w:rPr>
          <w:rFonts w:ascii="仿宋_GB2312" w:eastAsia="仿宋_GB2312" w:hAnsi="仿宋" w:cs="黑体" w:hint="eastAsia"/>
          <w:bCs/>
          <w:sz w:val="28"/>
          <w:szCs w:val="28"/>
        </w:rPr>
        <w:t>人，专业教师总数为</w:t>
      </w:r>
      <w:r>
        <w:rPr>
          <w:rFonts w:ascii="仿宋_GB2312" w:eastAsia="仿宋_GB2312" w:hAnsi="仿宋" w:cs="黑体"/>
          <w:bCs/>
          <w:sz w:val="28"/>
          <w:szCs w:val="28"/>
        </w:rPr>
        <w:t>59</w:t>
      </w:r>
      <w:r>
        <w:rPr>
          <w:rFonts w:ascii="仿宋_GB2312" w:eastAsia="仿宋_GB2312" w:hAnsi="仿宋" w:cs="黑体" w:hint="eastAsia"/>
          <w:bCs/>
          <w:sz w:val="28"/>
          <w:szCs w:val="28"/>
        </w:rPr>
        <w:t>人，较上年减少</w:t>
      </w:r>
      <w:r>
        <w:rPr>
          <w:rFonts w:ascii="仿宋_GB2312" w:eastAsia="仿宋_GB2312" w:hAnsi="仿宋" w:cs="黑体"/>
          <w:bCs/>
          <w:sz w:val="28"/>
          <w:szCs w:val="28"/>
        </w:rPr>
        <w:t>1</w:t>
      </w:r>
      <w:r>
        <w:rPr>
          <w:rFonts w:ascii="仿宋_GB2312" w:eastAsia="仿宋_GB2312" w:hAnsi="仿宋" w:cs="黑体" w:hint="eastAsia"/>
          <w:bCs/>
          <w:sz w:val="28"/>
          <w:szCs w:val="28"/>
        </w:rPr>
        <w:t>人。师生比为</w:t>
      </w:r>
      <w:r>
        <w:rPr>
          <w:rFonts w:ascii="仿宋_GB2312" w:eastAsia="仿宋_GB2312" w:hAnsi="仿宋" w:cs="黑体"/>
          <w:bCs/>
          <w:sz w:val="28"/>
          <w:szCs w:val="28"/>
        </w:rPr>
        <w:t>1</w:t>
      </w:r>
      <w:r>
        <w:rPr>
          <w:rFonts w:ascii="仿宋_GB2312" w:eastAsia="仿宋_GB2312" w:hAnsi="仿宋" w:cs="黑体" w:hint="eastAsia"/>
          <w:bCs/>
          <w:sz w:val="28"/>
          <w:szCs w:val="28"/>
        </w:rPr>
        <w:t>：</w:t>
      </w:r>
      <w:r>
        <w:rPr>
          <w:rFonts w:ascii="仿宋_GB2312" w:eastAsia="仿宋_GB2312" w:hAnsi="仿宋" w:cs="黑体"/>
          <w:bCs/>
          <w:sz w:val="28"/>
          <w:szCs w:val="28"/>
        </w:rPr>
        <w:t>7.6</w:t>
      </w:r>
      <w:r>
        <w:rPr>
          <w:rFonts w:ascii="仿宋_GB2312" w:eastAsia="仿宋_GB2312" w:hAnsi="仿宋" w:cs="黑体" w:hint="eastAsia"/>
          <w:bCs/>
          <w:sz w:val="28"/>
          <w:szCs w:val="28"/>
        </w:rPr>
        <w:t>，学生整体数量较上年持平。“双师型”教师为</w:t>
      </w:r>
      <w:r>
        <w:rPr>
          <w:rFonts w:ascii="仿宋_GB2312" w:eastAsia="仿宋_GB2312" w:hAnsi="仿宋" w:cs="黑体"/>
          <w:bCs/>
          <w:sz w:val="28"/>
          <w:szCs w:val="28"/>
        </w:rPr>
        <w:t>40</w:t>
      </w:r>
      <w:r>
        <w:rPr>
          <w:rFonts w:ascii="仿宋_GB2312" w:eastAsia="仿宋_GB2312" w:hAnsi="仿宋" w:cs="黑体" w:hint="eastAsia"/>
          <w:bCs/>
          <w:sz w:val="28"/>
          <w:szCs w:val="28"/>
        </w:rPr>
        <w:t>人，较上年增加</w:t>
      </w:r>
      <w:r>
        <w:rPr>
          <w:rFonts w:ascii="仿宋_GB2312" w:eastAsia="仿宋_GB2312" w:hAnsi="仿宋" w:cs="黑体"/>
          <w:bCs/>
          <w:sz w:val="28"/>
          <w:szCs w:val="28"/>
        </w:rPr>
        <w:t>1</w:t>
      </w:r>
      <w:r>
        <w:rPr>
          <w:rFonts w:ascii="仿宋_GB2312" w:eastAsia="仿宋_GB2312" w:hAnsi="仿宋" w:cs="黑体" w:hint="eastAsia"/>
          <w:bCs/>
          <w:sz w:val="28"/>
          <w:szCs w:val="28"/>
        </w:rPr>
        <w:t>人；兼职教师为</w:t>
      </w:r>
      <w:r>
        <w:rPr>
          <w:rFonts w:ascii="仿宋_GB2312" w:eastAsia="仿宋_GB2312" w:hAnsi="仿宋" w:cs="黑体"/>
          <w:bCs/>
          <w:sz w:val="28"/>
          <w:szCs w:val="28"/>
        </w:rPr>
        <w:t>11</w:t>
      </w:r>
      <w:r>
        <w:rPr>
          <w:rFonts w:ascii="仿宋_GB2312" w:eastAsia="仿宋_GB2312" w:hAnsi="仿宋" w:cs="黑体" w:hint="eastAsia"/>
          <w:bCs/>
          <w:sz w:val="28"/>
          <w:szCs w:val="28"/>
        </w:rPr>
        <w:t>人，较上年增加</w:t>
      </w:r>
      <w:r>
        <w:rPr>
          <w:rFonts w:ascii="仿宋_GB2312" w:eastAsia="仿宋_GB2312" w:hAnsi="仿宋" w:cs="黑体"/>
          <w:bCs/>
          <w:sz w:val="28"/>
          <w:szCs w:val="28"/>
        </w:rPr>
        <w:t>2</w:t>
      </w:r>
      <w:r>
        <w:rPr>
          <w:rFonts w:ascii="仿宋_GB2312" w:eastAsia="仿宋_GB2312" w:hAnsi="仿宋" w:cs="黑体" w:hint="eastAsia"/>
          <w:bCs/>
          <w:sz w:val="28"/>
          <w:szCs w:val="28"/>
        </w:rPr>
        <w:t>人；专任教师本科学历</w:t>
      </w:r>
      <w:r>
        <w:rPr>
          <w:rFonts w:ascii="仿宋_GB2312" w:eastAsia="仿宋_GB2312" w:hAnsi="仿宋" w:cs="黑体"/>
          <w:bCs/>
          <w:sz w:val="28"/>
          <w:szCs w:val="28"/>
        </w:rPr>
        <w:t>65%</w:t>
      </w:r>
      <w:r>
        <w:rPr>
          <w:rFonts w:ascii="仿宋_GB2312" w:eastAsia="仿宋_GB2312" w:hAnsi="仿宋" w:cs="黑体" w:hint="eastAsia"/>
          <w:bCs/>
          <w:sz w:val="28"/>
          <w:szCs w:val="28"/>
        </w:rPr>
        <w:t>，较去年的</w:t>
      </w:r>
      <w:r>
        <w:rPr>
          <w:rFonts w:ascii="仿宋_GB2312" w:eastAsia="仿宋_GB2312" w:hAnsi="仿宋" w:cs="黑体"/>
          <w:bCs/>
          <w:sz w:val="28"/>
          <w:szCs w:val="28"/>
        </w:rPr>
        <w:t>73%</w:t>
      </w:r>
      <w:r>
        <w:rPr>
          <w:rFonts w:ascii="仿宋_GB2312" w:eastAsia="仿宋_GB2312" w:hAnsi="仿宋" w:cs="黑体" w:hint="eastAsia"/>
          <w:bCs/>
          <w:sz w:val="28"/>
          <w:szCs w:val="28"/>
        </w:rPr>
        <w:t>比例而言下降</w:t>
      </w:r>
      <w:r>
        <w:rPr>
          <w:rFonts w:ascii="仿宋_GB2312" w:eastAsia="仿宋_GB2312" w:hAnsi="仿宋" w:cs="黑体"/>
          <w:bCs/>
          <w:sz w:val="28"/>
          <w:szCs w:val="28"/>
        </w:rPr>
        <w:t>8%</w:t>
      </w:r>
      <w:r>
        <w:rPr>
          <w:rFonts w:ascii="仿宋_GB2312" w:eastAsia="仿宋_GB2312" w:hAnsi="仿宋" w:cs="黑体" w:hint="eastAsia"/>
          <w:bCs/>
          <w:sz w:val="28"/>
          <w:szCs w:val="28"/>
        </w:rPr>
        <w:t>；专任教师硕士学历占比</w:t>
      </w:r>
      <w:r>
        <w:rPr>
          <w:rFonts w:ascii="仿宋_GB2312" w:eastAsia="仿宋_GB2312" w:hAnsi="仿宋" w:cs="黑体"/>
          <w:bCs/>
          <w:sz w:val="28"/>
          <w:szCs w:val="28"/>
        </w:rPr>
        <w:t>35%</w:t>
      </w:r>
      <w:r>
        <w:rPr>
          <w:rFonts w:ascii="仿宋_GB2312" w:eastAsia="仿宋_GB2312" w:hAnsi="仿宋" w:cs="黑体" w:hint="eastAsia"/>
          <w:bCs/>
          <w:sz w:val="28"/>
          <w:szCs w:val="28"/>
        </w:rPr>
        <w:t>，较去年增长明显，达到</w:t>
      </w:r>
      <w:r>
        <w:rPr>
          <w:rFonts w:ascii="仿宋_GB2312" w:eastAsia="仿宋_GB2312" w:hAnsi="仿宋" w:cs="黑体"/>
          <w:bCs/>
          <w:sz w:val="28"/>
          <w:szCs w:val="28"/>
        </w:rPr>
        <w:t>10%</w:t>
      </w:r>
      <w:r>
        <w:rPr>
          <w:rFonts w:ascii="仿宋_GB2312" w:eastAsia="仿宋_GB2312" w:hAnsi="仿宋" w:cs="黑体" w:hint="eastAsia"/>
          <w:bCs/>
          <w:sz w:val="28"/>
          <w:szCs w:val="28"/>
        </w:rPr>
        <w:t>；高级职称比略有下降。详情见下表</w:t>
      </w:r>
      <w:r>
        <w:rPr>
          <w:rFonts w:ascii="仿宋_GB2312" w:eastAsia="仿宋_GB2312" w:hAnsi="仿宋" w:cs="黑体"/>
          <w:bCs/>
          <w:sz w:val="28"/>
          <w:szCs w:val="28"/>
        </w:rPr>
        <w:t>1</w:t>
      </w:r>
      <w:r>
        <w:rPr>
          <w:rFonts w:ascii="仿宋_GB2312" w:eastAsia="仿宋_GB2312" w:hAnsi="仿宋" w:cs="黑体" w:hint="eastAsia"/>
          <w:bCs/>
          <w:sz w:val="28"/>
          <w:szCs w:val="28"/>
        </w:rPr>
        <w:t>（教师队伍基本情况）</w:t>
      </w: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hint="eastAsia"/>
          <w:bCs/>
          <w:sz w:val="28"/>
          <w:szCs w:val="28"/>
        </w:rPr>
        <w:t>表</w:t>
      </w:r>
      <w:r>
        <w:rPr>
          <w:rFonts w:ascii="仿宋_GB2312" w:eastAsia="仿宋_GB2312" w:hAnsi="仿宋" w:cs="黑体"/>
          <w:bCs/>
          <w:sz w:val="28"/>
          <w:szCs w:val="28"/>
        </w:rPr>
        <w:t>1</w:t>
      </w:r>
      <w:r>
        <w:rPr>
          <w:rFonts w:ascii="仿宋_GB2312" w:eastAsia="仿宋_GB2312" w:hAnsi="仿宋" w:cs="黑体" w:hint="eastAsia"/>
          <w:bCs/>
          <w:sz w:val="28"/>
          <w:szCs w:val="28"/>
        </w:rPr>
        <w:t>：教师队伍基本情况</w:t>
      </w:r>
    </w:p>
    <w:tbl>
      <w:tblPr>
        <w:tblW w:w="84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1984"/>
        <w:gridCol w:w="851"/>
        <w:gridCol w:w="1275"/>
        <w:gridCol w:w="1276"/>
        <w:gridCol w:w="2035"/>
      </w:tblGrid>
      <w:tr w:rsidR="00DE7F70">
        <w:tc>
          <w:tcPr>
            <w:tcW w:w="2977" w:type="dxa"/>
            <w:gridSpan w:val="2"/>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基本数据</w:t>
            </w:r>
          </w:p>
        </w:tc>
        <w:tc>
          <w:tcPr>
            <w:tcW w:w="851"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单位</w:t>
            </w:r>
          </w:p>
        </w:tc>
        <w:tc>
          <w:tcPr>
            <w:tcW w:w="1275"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2018</w:t>
            </w:r>
          </w:p>
        </w:tc>
        <w:tc>
          <w:tcPr>
            <w:tcW w:w="1276"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2017</w:t>
            </w:r>
          </w:p>
        </w:tc>
        <w:tc>
          <w:tcPr>
            <w:tcW w:w="2035" w:type="dxa"/>
          </w:tcPr>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hint="eastAsia"/>
                <w:bCs/>
                <w:sz w:val="28"/>
                <w:szCs w:val="28"/>
              </w:rPr>
              <w:t>较同期变化</w:t>
            </w:r>
          </w:p>
        </w:tc>
      </w:tr>
      <w:tr w:rsidR="00DE7F70">
        <w:tc>
          <w:tcPr>
            <w:tcW w:w="993" w:type="dxa"/>
            <w:vMerge w:val="restart"/>
            <w:vAlign w:val="center"/>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两个</w:t>
            </w:r>
          </w:p>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总数</w:t>
            </w:r>
          </w:p>
        </w:tc>
        <w:tc>
          <w:tcPr>
            <w:tcW w:w="1984"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专任教师总数</w:t>
            </w:r>
          </w:p>
        </w:tc>
        <w:tc>
          <w:tcPr>
            <w:tcW w:w="851"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位</w:t>
            </w:r>
          </w:p>
        </w:tc>
        <w:tc>
          <w:tcPr>
            <w:tcW w:w="1275"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80</w:t>
            </w:r>
          </w:p>
        </w:tc>
        <w:tc>
          <w:tcPr>
            <w:tcW w:w="1276"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81</w:t>
            </w:r>
          </w:p>
        </w:tc>
        <w:tc>
          <w:tcPr>
            <w:tcW w:w="2035" w:type="dxa"/>
          </w:tcPr>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hint="eastAsia"/>
                <w:bCs/>
                <w:sz w:val="28"/>
                <w:szCs w:val="28"/>
              </w:rPr>
              <w:t>减少</w:t>
            </w:r>
            <w:r>
              <w:rPr>
                <w:rFonts w:ascii="仿宋_GB2312" w:eastAsia="仿宋_GB2312" w:hAnsi="仿宋" w:cs="黑体"/>
                <w:bCs/>
                <w:sz w:val="28"/>
                <w:szCs w:val="28"/>
              </w:rPr>
              <w:t>1.2%</w:t>
            </w:r>
          </w:p>
        </w:tc>
      </w:tr>
      <w:tr w:rsidR="00DE7F70">
        <w:tc>
          <w:tcPr>
            <w:tcW w:w="993" w:type="dxa"/>
            <w:vMerge/>
          </w:tcPr>
          <w:p w:rsidR="00DE7F70" w:rsidRDefault="00DE7F70">
            <w:pPr>
              <w:snapToGrid w:val="0"/>
              <w:spacing w:line="300" w:lineRule="auto"/>
              <w:jc w:val="center"/>
              <w:rPr>
                <w:rFonts w:ascii="仿宋_GB2312" w:eastAsia="仿宋_GB2312" w:hAnsi="仿宋" w:cs="黑体"/>
                <w:bCs/>
                <w:sz w:val="28"/>
                <w:szCs w:val="28"/>
              </w:rPr>
            </w:pPr>
          </w:p>
        </w:tc>
        <w:tc>
          <w:tcPr>
            <w:tcW w:w="1984"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专业教师总数</w:t>
            </w:r>
          </w:p>
        </w:tc>
        <w:tc>
          <w:tcPr>
            <w:tcW w:w="851"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位</w:t>
            </w:r>
          </w:p>
        </w:tc>
        <w:tc>
          <w:tcPr>
            <w:tcW w:w="1275"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59</w:t>
            </w:r>
          </w:p>
        </w:tc>
        <w:tc>
          <w:tcPr>
            <w:tcW w:w="1276"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60</w:t>
            </w:r>
          </w:p>
        </w:tc>
        <w:tc>
          <w:tcPr>
            <w:tcW w:w="2035" w:type="dxa"/>
          </w:tcPr>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hint="eastAsia"/>
                <w:bCs/>
                <w:sz w:val="28"/>
                <w:szCs w:val="28"/>
              </w:rPr>
              <w:t>减少</w:t>
            </w:r>
            <w:r>
              <w:rPr>
                <w:rFonts w:ascii="仿宋_GB2312" w:eastAsia="仿宋_GB2312" w:hAnsi="仿宋" w:cs="黑体"/>
                <w:bCs/>
                <w:sz w:val="28"/>
                <w:szCs w:val="28"/>
              </w:rPr>
              <w:t>1.6%</w:t>
            </w:r>
          </w:p>
        </w:tc>
      </w:tr>
      <w:tr w:rsidR="00DE7F70">
        <w:tc>
          <w:tcPr>
            <w:tcW w:w="993" w:type="dxa"/>
            <w:vMerge w:val="restart"/>
            <w:vAlign w:val="center"/>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六个</w:t>
            </w:r>
          </w:p>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比例</w:t>
            </w:r>
          </w:p>
        </w:tc>
        <w:tc>
          <w:tcPr>
            <w:tcW w:w="1984"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师生比</w:t>
            </w:r>
          </w:p>
        </w:tc>
        <w:tc>
          <w:tcPr>
            <w:tcW w:w="851"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w:t>
            </w:r>
          </w:p>
        </w:tc>
        <w:tc>
          <w:tcPr>
            <w:tcW w:w="1275"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1:7.6</w:t>
            </w:r>
          </w:p>
        </w:tc>
        <w:tc>
          <w:tcPr>
            <w:tcW w:w="1276"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1:7.2</w:t>
            </w:r>
          </w:p>
        </w:tc>
        <w:tc>
          <w:tcPr>
            <w:tcW w:w="2035" w:type="dxa"/>
          </w:tcPr>
          <w:p w:rsidR="00DE7F70" w:rsidRDefault="00DE7F70">
            <w:pPr>
              <w:snapToGrid w:val="0"/>
              <w:spacing w:line="300" w:lineRule="auto"/>
              <w:rPr>
                <w:rFonts w:ascii="仿宋_GB2312" w:eastAsia="仿宋_GB2312" w:hAnsi="仿宋" w:cs="黑体"/>
                <w:bCs/>
                <w:sz w:val="28"/>
                <w:szCs w:val="28"/>
              </w:rPr>
            </w:pPr>
          </w:p>
        </w:tc>
      </w:tr>
      <w:tr w:rsidR="00DE7F70">
        <w:tc>
          <w:tcPr>
            <w:tcW w:w="993" w:type="dxa"/>
            <w:vMerge/>
          </w:tcPr>
          <w:p w:rsidR="00DE7F70" w:rsidRDefault="00DE7F70">
            <w:pPr>
              <w:snapToGrid w:val="0"/>
              <w:spacing w:line="300" w:lineRule="auto"/>
              <w:rPr>
                <w:rFonts w:ascii="仿宋_GB2312" w:eastAsia="仿宋_GB2312" w:hAnsi="仿宋" w:cs="黑体"/>
                <w:bCs/>
                <w:sz w:val="28"/>
                <w:szCs w:val="28"/>
              </w:rPr>
            </w:pPr>
          </w:p>
        </w:tc>
        <w:tc>
          <w:tcPr>
            <w:tcW w:w="1984"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双师比</w:t>
            </w:r>
          </w:p>
        </w:tc>
        <w:tc>
          <w:tcPr>
            <w:tcW w:w="851"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w:t>
            </w:r>
          </w:p>
        </w:tc>
        <w:tc>
          <w:tcPr>
            <w:tcW w:w="1275"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74.1%</w:t>
            </w:r>
          </w:p>
        </w:tc>
        <w:tc>
          <w:tcPr>
            <w:tcW w:w="1276"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70.9%</w:t>
            </w:r>
          </w:p>
        </w:tc>
        <w:tc>
          <w:tcPr>
            <w:tcW w:w="2035" w:type="dxa"/>
          </w:tcPr>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hint="eastAsia"/>
                <w:bCs/>
                <w:sz w:val="28"/>
                <w:szCs w:val="28"/>
              </w:rPr>
              <w:t>增长</w:t>
            </w:r>
            <w:r>
              <w:rPr>
                <w:rFonts w:ascii="仿宋_GB2312" w:eastAsia="仿宋_GB2312" w:hAnsi="仿宋" w:cs="黑体"/>
                <w:bCs/>
                <w:sz w:val="28"/>
                <w:szCs w:val="28"/>
              </w:rPr>
              <w:t>3.2%</w:t>
            </w:r>
          </w:p>
        </w:tc>
      </w:tr>
      <w:tr w:rsidR="00DE7F70">
        <w:tc>
          <w:tcPr>
            <w:tcW w:w="993" w:type="dxa"/>
            <w:vMerge/>
          </w:tcPr>
          <w:p w:rsidR="00DE7F70" w:rsidRDefault="00DE7F70">
            <w:pPr>
              <w:snapToGrid w:val="0"/>
              <w:spacing w:line="300" w:lineRule="auto"/>
              <w:rPr>
                <w:rFonts w:ascii="仿宋_GB2312" w:eastAsia="仿宋_GB2312" w:hAnsi="仿宋" w:cs="黑体"/>
                <w:bCs/>
                <w:sz w:val="28"/>
                <w:szCs w:val="28"/>
              </w:rPr>
            </w:pPr>
          </w:p>
        </w:tc>
        <w:tc>
          <w:tcPr>
            <w:tcW w:w="1984"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兼职教师比</w:t>
            </w:r>
          </w:p>
        </w:tc>
        <w:tc>
          <w:tcPr>
            <w:tcW w:w="851"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w:t>
            </w:r>
          </w:p>
        </w:tc>
        <w:tc>
          <w:tcPr>
            <w:tcW w:w="1275"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13.8%</w:t>
            </w:r>
          </w:p>
        </w:tc>
        <w:tc>
          <w:tcPr>
            <w:tcW w:w="1276"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11.1%</w:t>
            </w:r>
          </w:p>
        </w:tc>
        <w:tc>
          <w:tcPr>
            <w:tcW w:w="2035" w:type="dxa"/>
          </w:tcPr>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hint="eastAsia"/>
                <w:bCs/>
                <w:sz w:val="28"/>
                <w:szCs w:val="28"/>
              </w:rPr>
              <w:t>增长</w:t>
            </w:r>
            <w:r>
              <w:rPr>
                <w:rFonts w:ascii="仿宋_GB2312" w:eastAsia="仿宋_GB2312" w:hAnsi="仿宋" w:cs="黑体"/>
                <w:bCs/>
                <w:sz w:val="28"/>
                <w:szCs w:val="28"/>
              </w:rPr>
              <w:t>2.7%</w:t>
            </w:r>
          </w:p>
        </w:tc>
      </w:tr>
      <w:tr w:rsidR="00DE7F70">
        <w:tc>
          <w:tcPr>
            <w:tcW w:w="993" w:type="dxa"/>
            <w:vMerge/>
          </w:tcPr>
          <w:p w:rsidR="00DE7F70" w:rsidRDefault="00DE7F70">
            <w:pPr>
              <w:snapToGrid w:val="0"/>
              <w:spacing w:line="300" w:lineRule="auto"/>
              <w:rPr>
                <w:rFonts w:ascii="仿宋_GB2312" w:eastAsia="仿宋_GB2312" w:hAnsi="仿宋" w:cs="黑体"/>
                <w:bCs/>
                <w:sz w:val="28"/>
                <w:szCs w:val="28"/>
              </w:rPr>
            </w:pPr>
          </w:p>
        </w:tc>
        <w:tc>
          <w:tcPr>
            <w:tcW w:w="1984"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本科学历比</w:t>
            </w:r>
          </w:p>
        </w:tc>
        <w:tc>
          <w:tcPr>
            <w:tcW w:w="851"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w:t>
            </w:r>
          </w:p>
        </w:tc>
        <w:tc>
          <w:tcPr>
            <w:tcW w:w="1275"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65%</w:t>
            </w:r>
          </w:p>
        </w:tc>
        <w:tc>
          <w:tcPr>
            <w:tcW w:w="1276"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73%</w:t>
            </w:r>
          </w:p>
        </w:tc>
        <w:tc>
          <w:tcPr>
            <w:tcW w:w="2035" w:type="dxa"/>
          </w:tcPr>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hint="eastAsia"/>
                <w:bCs/>
                <w:sz w:val="28"/>
                <w:szCs w:val="28"/>
              </w:rPr>
              <w:t>减少</w:t>
            </w:r>
            <w:r>
              <w:rPr>
                <w:rFonts w:ascii="仿宋_GB2312" w:eastAsia="仿宋_GB2312" w:hAnsi="仿宋" w:cs="黑体"/>
                <w:bCs/>
                <w:sz w:val="28"/>
                <w:szCs w:val="28"/>
              </w:rPr>
              <w:t>8%</w:t>
            </w:r>
          </w:p>
        </w:tc>
      </w:tr>
      <w:tr w:rsidR="00DE7F70">
        <w:tc>
          <w:tcPr>
            <w:tcW w:w="993" w:type="dxa"/>
            <w:vMerge/>
          </w:tcPr>
          <w:p w:rsidR="00DE7F70" w:rsidRDefault="00DE7F70">
            <w:pPr>
              <w:snapToGrid w:val="0"/>
              <w:spacing w:line="300" w:lineRule="auto"/>
              <w:rPr>
                <w:rFonts w:ascii="仿宋_GB2312" w:eastAsia="仿宋_GB2312" w:hAnsi="仿宋" w:cs="黑体"/>
                <w:bCs/>
                <w:sz w:val="28"/>
                <w:szCs w:val="28"/>
              </w:rPr>
            </w:pPr>
          </w:p>
        </w:tc>
        <w:tc>
          <w:tcPr>
            <w:tcW w:w="1984"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硕士学历比</w:t>
            </w:r>
          </w:p>
        </w:tc>
        <w:tc>
          <w:tcPr>
            <w:tcW w:w="851"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w:t>
            </w:r>
          </w:p>
        </w:tc>
        <w:tc>
          <w:tcPr>
            <w:tcW w:w="1275"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35%</w:t>
            </w:r>
          </w:p>
        </w:tc>
        <w:tc>
          <w:tcPr>
            <w:tcW w:w="1276"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25%</w:t>
            </w:r>
          </w:p>
        </w:tc>
        <w:tc>
          <w:tcPr>
            <w:tcW w:w="2035" w:type="dxa"/>
          </w:tcPr>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hint="eastAsia"/>
                <w:bCs/>
                <w:sz w:val="28"/>
                <w:szCs w:val="28"/>
              </w:rPr>
              <w:t>增长</w:t>
            </w:r>
            <w:r>
              <w:rPr>
                <w:rFonts w:ascii="仿宋_GB2312" w:eastAsia="仿宋_GB2312" w:hAnsi="仿宋" w:cs="黑体"/>
                <w:bCs/>
                <w:sz w:val="28"/>
                <w:szCs w:val="28"/>
              </w:rPr>
              <w:t>10%</w:t>
            </w:r>
          </w:p>
        </w:tc>
      </w:tr>
      <w:tr w:rsidR="00DE7F70">
        <w:tc>
          <w:tcPr>
            <w:tcW w:w="993" w:type="dxa"/>
            <w:vMerge/>
          </w:tcPr>
          <w:p w:rsidR="00DE7F70" w:rsidRDefault="00DE7F70">
            <w:pPr>
              <w:snapToGrid w:val="0"/>
              <w:spacing w:line="300" w:lineRule="auto"/>
              <w:rPr>
                <w:rFonts w:ascii="仿宋_GB2312" w:eastAsia="仿宋_GB2312" w:hAnsi="仿宋" w:cs="黑体"/>
                <w:bCs/>
                <w:sz w:val="28"/>
                <w:szCs w:val="28"/>
              </w:rPr>
            </w:pPr>
          </w:p>
        </w:tc>
        <w:tc>
          <w:tcPr>
            <w:tcW w:w="1984"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高级职称比</w:t>
            </w:r>
          </w:p>
        </w:tc>
        <w:tc>
          <w:tcPr>
            <w:tcW w:w="851"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w:t>
            </w:r>
          </w:p>
        </w:tc>
        <w:tc>
          <w:tcPr>
            <w:tcW w:w="1275"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31.3%</w:t>
            </w:r>
          </w:p>
        </w:tc>
        <w:tc>
          <w:tcPr>
            <w:tcW w:w="1276" w:type="dxa"/>
          </w:tcPr>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bCs/>
                <w:sz w:val="28"/>
                <w:szCs w:val="28"/>
              </w:rPr>
              <w:t>32.1%</w:t>
            </w:r>
          </w:p>
        </w:tc>
        <w:tc>
          <w:tcPr>
            <w:tcW w:w="2035" w:type="dxa"/>
          </w:tcPr>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hint="eastAsia"/>
                <w:bCs/>
                <w:sz w:val="28"/>
                <w:szCs w:val="28"/>
              </w:rPr>
              <w:t>减少</w:t>
            </w:r>
            <w:r>
              <w:rPr>
                <w:rFonts w:ascii="仿宋_GB2312" w:eastAsia="仿宋_GB2312" w:hAnsi="仿宋" w:cs="黑体"/>
                <w:bCs/>
                <w:sz w:val="28"/>
                <w:szCs w:val="28"/>
              </w:rPr>
              <w:t>0.8%</w:t>
            </w:r>
          </w:p>
        </w:tc>
      </w:tr>
    </w:tbl>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1.4</w:t>
      </w:r>
      <w:r>
        <w:rPr>
          <w:rFonts w:ascii="仿宋_GB2312" w:eastAsia="仿宋_GB2312" w:hAnsi="仿宋" w:cs="黑体" w:hint="eastAsia"/>
          <w:bCs/>
          <w:sz w:val="28"/>
          <w:szCs w:val="28"/>
        </w:rPr>
        <w:t>设施设备</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bCs/>
          <w:sz w:val="28"/>
          <w:szCs w:val="28"/>
        </w:rPr>
        <w:t>2018</w:t>
      </w:r>
      <w:r>
        <w:rPr>
          <w:rFonts w:ascii="仿宋_GB2312" w:eastAsia="仿宋_GB2312" w:hAnsi="仿宋" w:cs="黑体" w:hint="eastAsia"/>
          <w:bCs/>
          <w:sz w:val="28"/>
          <w:szCs w:val="28"/>
        </w:rPr>
        <w:t>学校拥有固定资产总值</w:t>
      </w:r>
      <w:r>
        <w:rPr>
          <w:rFonts w:ascii="仿宋_GB2312" w:eastAsia="仿宋_GB2312" w:hAnsi="仿宋" w:cs="黑体"/>
          <w:bCs/>
          <w:sz w:val="28"/>
          <w:szCs w:val="28"/>
        </w:rPr>
        <w:t>25820.7</w:t>
      </w:r>
      <w:r>
        <w:rPr>
          <w:rFonts w:ascii="仿宋_GB2312" w:eastAsia="仿宋_GB2312" w:hAnsi="仿宋" w:cs="黑体" w:hint="eastAsia"/>
          <w:bCs/>
          <w:sz w:val="28"/>
          <w:szCs w:val="28"/>
        </w:rPr>
        <w:t>万元，学校仪器设备总值</w:t>
      </w:r>
      <w:r>
        <w:rPr>
          <w:rFonts w:ascii="仿宋_GB2312" w:eastAsia="仿宋_GB2312" w:hAnsi="仿宋" w:cs="黑体"/>
          <w:bCs/>
          <w:sz w:val="28"/>
          <w:szCs w:val="28"/>
        </w:rPr>
        <w:t>3885.06</w:t>
      </w:r>
      <w:r>
        <w:rPr>
          <w:rFonts w:ascii="仿宋_GB2312" w:eastAsia="仿宋_GB2312" w:hAnsi="仿宋" w:cs="黑体" w:hint="eastAsia"/>
          <w:bCs/>
          <w:sz w:val="28"/>
          <w:szCs w:val="28"/>
        </w:rPr>
        <w:t>万元，生均仪器设备值</w:t>
      </w:r>
      <w:r>
        <w:rPr>
          <w:rFonts w:ascii="仿宋_GB2312" w:eastAsia="仿宋_GB2312" w:hAnsi="仿宋" w:cs="黑体"/>
          <w:bCs/>
          <w:sz w:val="28"/>
          <w:szCs w:val="28"/>
        </w:rPr>
        <w:t>4.5</w:t>
      </w:r>
      <w:r>
        <w:rPr>
          <w:rFonts w:ascii="仿宋_GB2312" w:eastAsia="仿宋_GB2312" w:hAnsi="仿宋" w:cs="黑体" w:hint="eastAsia"/>
          <w:bCs/>
          <w:sz w:val="28"/>
          <w:szCs w:val="28"/>
        </w:rPr>
        <w:t>万元，网络多媒体教室</w:t>
      </w:r>
      <w:r>
        <w:rPr>
          <w:rFonts w:ascii="仿宋_GB2312" w:eastAsia="仿宋_GB2312" w:hAnsi="仿宋" w:cs="黑体"/>
          <w:bCs/>
          <w:sz w:val="28"/>
          <w:szCs w:val="28"/>
        </w:rPr>
        <w:t>27</w:t>
      </w:r>
      <w:r>
        <w:rPr>
          <w:rFonts w:ascii="仿宋_GB2312" w:eastAsia="仿宋_GB2312" w:hAnsi="仿宋" w:cs="黑体" w:hint="eastAsia"/>
          <w:bCs/>
          <w:sz w:val="28"/>
          <w:szCs w:val="28"/>
        </w:rPr>
        <w:t>间，教学用终端计算机</w:t>
      </w:r>
      <w:r>
        <w:rPr>
          <w:rFonts w:ascii="仿宋_GB2312" w:eastAsia="仿宋_GB2312" w:hAnsi="仿宋" w:cs="黑体"/>
          <w:bCs/>
          <w:sz w:val="28"/>
          <w:szCs w:val="28"/>
        </w:rPr>
        <w:t>258</w:t>
      </w:r>
      <w:r>
        <w:rPr>
          <w:rFonts w:ascii="仿宋_GB2312" w:eastAsia="仿宋_GB2312" w:hAnsi="仿宋" w:cs="黑体" w:hint="eastAsia"/>
          <w:bCs/>
          <w:sz w:val="28"/>
          <w:szCs w:val="28"/>
        </w:rPr>
        <w:t>台。校外实习实训基地</w:t>
      </w:r>
      <w:r>
        <w:rPr>
          <w:rFonts w:ascii="仿宋_GB2312" w:eastAsia="仿宋_GB2312" w:hAnsi="仿宋" w:cs="黑体"/>
          <w:bCs/>
          <w:sz w:val="28"/>
          <w:szCs w:val="28"/>
        </w:rPr>
        <w:t>2</w:t>
      </w:r>
      <w:r>
        <w:rPr>
          <w:rFonts w:ascii="仿宋_GB2312" w:eastAsia="仿宋_GB2312" w:hAnsi="仿宋" w:cs="黑体" w:hint="eastAsia"/>
          <w:bCs/>
          <w:sz w:val="28"/>
          <w:szCs w:val="28"/>
        </w:rPr>
        <w:t>个，校内实践基地</w:t>
      </w:r>
      <w:r>
        <w:rPr>
          <w:rFonts w:ascii="仿宋_GB2312" w:eastAsia="仿宋_GB2312" w:hAnsi="仿宋" w:cs="黑体"/>
          <w:bCs/>
          <w:sz w:val="28"/>
          <w:szCs w:val="28"/>
        </w:rPr>
        <w:t>3</w:t>
      </w:r>
      <w:r>
        <w:rPr>
          <w:rFonts w:ascii="仿宋_GB2312" w:eastAsia="仿宋_GB2312" w:hAnsi="仿宋" w:cs="黑体" w:hint="eastAsia"/>
          <w:bCs/>
          <w:sz w:val="28"/>
          <w:szCs w:val="28"/>
        </w:rPr>
        <w:t>个。生均用地面积</w:t>
      </w:r>
      <w:r>
        <w:rPr>
          <w:rFonts w:ascii="仿宋_GB2312" w:eastAsia="仿宋_GB2312" w:hAnsi="仿宋" w:cs="黑体"/>
          <w:bCs/>
          <w:sz w:val="28"/>
          <w:szCs w:val="28"/>
        </w:rPr>
        <w:t>59</w:t>
      </w:r>
      <w:r>
        <w:rPr>
          <w:rFonts w:ascii="仿宋_GB2312" w:eastAsia="仿宋_GB2312" w:hAnsi="仿宋" w:cs="黑体" w:hint="eastAsia"/>
          <w:bCs/>
          <w:sz w:val="28"/>
          <w:szCs w:val="28"/>
        </w:rPr>
        <w:t>平方米，生均校舍建筑面积</w:t>
      </w:r>
      <w:r>
        <w:rPr>
          <w:rFonts w:ascii="仿宋_GB2312" w:eastAsia="仿宋_GB2312" w:hAnsi="仿宋" w:cs="黑体"/>
          <w:bCs/>
          <w:sz w:val="28"/>
          <w:szCs w:val="28"/>
        </w:rPr>
        <w:t>53.7</w:t>
      </w:r>
      <w:r>
        <w:rPr>
          <w:rFonts w:ascii="仿宋_GB2312" w:eastAsia="仿宋_GB2312" w:hAnsi="仿宋" w:cs="黑体" w:hint="eastAsia"/>
          <w:bCs/>
          <w:sz w:val="28"/>
          <w:szCs w:val="28"/>
        </w:rPr>
        <w:t>平方米。</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学校拥有藏书、报刊、光盘、电子图书等各类文献资料共</w:t>
      </w:r>
      <w:r>
        <w:rPr>
          <w:rFonts w:ascii="仿宋_GB2312" w:eastAsia="仿宋_GB2312" w:hAnsi="仿宋" w:cs="黑体"/>
          <w:bCs/>
          <w:sz w:val="28"/>
          <w:szCs w:val="28"/>
        </w:rPr>
        <w:t>67382</w:t>
      </w:r>
      <w:r>
        <w:rPr>
          <w:rFonts w:ascii="仿宋_GB2312" w:eastAsia="仿宋_GB2312" w:hAnsi="仿宋" w:cs="黑体" w:hint="eastAsia"/>
          <w:bCs/>
          <w:sz w:val="28"/>
          <w:szCs w:val="28"/>
        </w:rPr>
        <w:t>册，其中馆藏纸质图书</w:t>
      </w:r>
      <w:r>
        <w:rPr>
          <w:rFonts w:ascii="仿宋_GB2312" w:eastAsia="仿宋_GB2312" w:hAnsi="仿宋" w:cs="黑体"/>
          <w:bCs/>
          <w:sz w:val="28"/>
          <w:szCs w:val="28"/>
        </w:rPr>
        <w:t>31382</w:t>
      </w:r>
      <w:r>
        <w:rPr>
          <w:rFonts w:ascii="仿宋_GB2312" w:eastAsia="仿宋_GB2312" w:hAnsi="仿宋" w:cs="黑体" w:hint="eastAsia"/>
          <w:bCs/>
          <w:sz w:val="28"/>
          <w:szCs w:val="28"/>
        </w:rPr>
        <w:t>册，生均</w:t>
      </w:r>
      <w:r>
        <w:rPr>
          <w:rFonts w:ascii="仿宋_GB2312" w:eastAsia="仿宋_GB2312" w:hAnsi="仿宋" w:cs="黑体"/>
          <w:bCs/>
          <w:sz w:val="28"/>
          <w:szCs w:val="28"/>
        </w:rPr>
        <w:t>36</w:t>
      </w:r>
      <w:r>
        <w:rPr>
          <w:rFonts w:ascii="仿宋_GB2312" w:eastAsia="仿宋_GB2312" w:hAnsi="仿宋" w:cs="黑体" w:hint="eastAsia"/>
          <w:bCs/>
          <w:sz w:val="28"/>
          <w:szCs w:val="28"/>
        </w:rPr>
        <w:t>册，各类报刊</w:t>
      </w:r>
      <w:r>
        <w:rPr>
          <w:rFonts w:ascii="仿宋_GB2312" w:eastAsia="仿宋_GB2312" w:hAnsi="仿宋" w:cs="黑体"/>
          <w:bCs/>
          <w:sz w:val="28"/>
          <w:szCs w:val="28"/>
        </w:rPr>
        <w:t>76</w:t>
      </w:r>
      <w:r>
        <w:rPr>
          <w:rFonts w:ascii="仿宋_GB2312" w:eastAsia="仿宋_GB2312" w:hAnsi="仿宋" w:cs="黑体" w:hint="eastAsia"/>
          <w:bCs/>
          <w:sz w:val="28"/>
          <w:szCs w:val="28"/>
        </w:rPr>
        <w:t>种，其中各专业报刊</w:t>
      </w:r>
      <w:r>
        <w:rPr>
          <w:rFonts w:ascii="仿宋_GB2312" w:eastAsia="仿宋_GB2312" w:hAnsi="仿宋" w:cs="黑体"/>
          <w:bCs/>
          <w:sz w:val="28"/>
          <w:szCs w:val="28"/>
        </w:rPr>
        <w:t>44</w:t>
      </w:r>
      <w:r>
        <w:rPr>
          <w:rFonts w:ascii="仿宋_GB2312" w:eastAsia="仿宋_GB2312" w:hAnsi="仿宋" w:cs="黑体" w:hint="eastAsia"/>
          <w:bCs/>
          <w:sz w:val="28"/>
          <w:szCs w:val="28"/>
        </w:rPr>
        <w:t>种。</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bCs/>
          <w:sz w:val="28"/>
          <w:szCs w:val="28"/>
        </w:rPr>
        <w:t>2018</w:t>
      </w:r>
      <w:r>
        <w:rPr>
          <w:rFonts w:ascii="仿宋_GB2312" w:eastAsia="仿宋_GB2312" w:hAnsi="仿宋" w:cs="黑体" w:hint="eastAsia"/>
          <w:bCs/>
          <w:sz w:val="28"/>
          <w:szCs w:val="28"/>
        </w:rPr>
        <w:t>年学校完成了达标工程学生公寓的维修，</w:t>
      </w:r>
      <w:r>
        <w:rPr>
          <w:rFonts w:ascii="仿宋_GB2312" w:eastAsia="仿宋_GB2312" w:hAnsi="仿宋" w:cs="黑体" w:hint="eastAsia"/>
          <w:bCs/>
          <w:color w:val="000000"/>
          <w:sz w:val="28"/>
          <w:szCs w:val="28"/>
        </w:rPr>
        <w:t>第二批高水平实习实训基地实验剧场内</w:t>
      </w:r>
      <w:r>
        <w:rPr>
          <w:rFonts w:ascii="仿宋_GB2312" w:eastAsia="仿宋_GB2312" w:hAnsi="仿宋" w:cs="黑体" w:hint="eastAsia"/>
          <w:bCs/>
          <w:sz w:val="28"/>
          <w:szCs w:val="28"/>
        </w:rPr>
        <w:t>部漏水维修和空调维修工程、数字化校园三期工程、学生活动中心、健身中心改造工程，并已验收使用。另有数字化校园四期、</w:t>
      </w:r>
      <w:r>
        <w:rPr>
          <w:rFonts w:ascii="仿宋_GB2312" w:eastAsia="仿宋_GB2312" w:hAnsi="仿宋" w:cs="黑体" w:hint="eastAsia"/>
          <w:bCs/>
          <w:color w:val="000000"/>
          <w:sz w:val="28"/>
          <w:szCs w:val="28"/>
        </w:rPr>
        <w:t>高水平实习实训基地实验剧场</w:t>
      </w:r>
      <w:r>
        <w:rPr>
          <w:rFonts w:ascii="仿宋_GB2312" w:eastAsia="仿宋_GB2312" w:hAnsi="仿宋" w:cs="黑体" w:hint="eastAsia"/>
          <w:bCs/>
          <w:sz w:val="28"/>
          <w:szCs w:val="28"/>
        </w:rPr>
        <w:t>二期（含舞台灯光、摄影棚、录音棚）的部分改造维修正在紧锣密鼓地进行。</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2.</w:t>
      </w:r>
      <w:r>
        <w:rPr>
          <w:rFonts w:ascii="仿宋_GB2312" w:eastAsia="仿宋_GB2312" w:hAnsi="仿宋" w:cs="黑体" w:hint="eastAsia"/>
          <w:bCs/>
          <w:sz w:val="28"/>
          <w:szCs w:val="28"/>
        </w:rPr>
        <w:t>学生发展</w:t>
      </w: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2.1</w:t>
      </w:r>
      <w:r>
        <w:rPr>
          <w:rFonts w:ascii="仿宋_GB2312" w:eastAsia="仿宋_GB2312" w:hAnsi="仿宋" w:cs="黑体" w:hint="eastAsia"/>
          <w:bCs/>
          <w:sz w:val="28"/>
          <w:szCs w:val="28"/>
        </w:rPr>
        <w:t>学生素质</w:t>
      </w:r>
      <w:r>
        <w:rPr>
          <w:rFonts w:ascii="仿宋_GB2312" w:eastAsia="仿宋_GB2312" w:hAnsi="仿宋" w:cs="黑体"/>
          <w:bCs/>
          <w:sz w:val="28"/>
          <w:szCs w:val="28"/>
        </w:rPr>
        <w:br/>
        <w:t xml:space="preserve">    </w:t>
      </w:r>
      <w:r>
        <w:rPr>
          <w:rFonts w:ascii="仿宋_GB2312" w:eastAsia="仿宋_GB2312" w:hAnsi="仿宋" w:cs="黑体" w:hint="eastAsia"/>
          <w:bCs/>
          <w:sz w:val="28"/>
          <w:szCs w:val="28"/>
        </w:rPr>
        <w:t>我校坚持德、文、专全面发展的人才培养方向，在校学生能够不断提升艺术素养和品格素养，毕业生大部分考取高等艺术院校，受到社会好评。</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2.2</w:t>
      </w:r>
      <w:r>
        <w:rPr>
          <w:rFonts w:ascii="仿宋_GB2312" w:eastAsia="仿宋_GB2312" w:hAnsi="仿宋" w:cs="黑体" w:hint="eastAsia"/>
          <w:bCs/>
          <w:sz w:val="28"/>
          <w:szCs w:val="28"/>
        </w:rPr>
        <w:t>在校体验</w:t>
      </w:r>
      <w:r>
        <w:rPr>
          <w:rFonts w:ascii="仿宋_GB2312" w:eastAsia="仿宋_GB2312" w:hAnsi="仿宋" w:cs="黑体"/>
          <w:bCs/>
          <w:sz w:val="28"/>
          <w:szCs w:val="28"/>
        </w:rPr>
        <w:br/>
        <w:t xml:space="preserve">    </w:t>
      </w:r>
      <w:r>
        <w:rPr>
          <w:rFonts w:ascii="仿宋_GB2312" w:eastAsia="仿宋_GB2312" w:hAnsi="仿宋" w:cs="黑体" w:hint="eastAsia"/>
          <w:bCs/>
          <w:sz w:val="28"/>
          <w:szCs w:val="28"/>
        </w:rPr>
        <w:t>优美健康的育人环境，以人为本，宽严相济的管理模式，学生能够愉悦地在校生活、学习，综合素质得到不断发展。</w:t>
      </w:r>
      <w:r>
        <w:rPr>
          <w:rFonts w:ascii="仿宋_GB2312" w:eastAsia="仿宋_GB2312" w:hAnsi="仿宋" w:cs="黑体"/>
          <w:bCs/>
          <w:sz w:val="28"/>
          <w:szCs w:val="28"/>
        </w:rPr>
        <w:br/>
        <w:t xml:space="preserve">    </w:t>
      </w:r>
      <w:r>
        <w:rPr>
          <w:rFonts w:ascii="仿宋_GB2312" w:eastAsia="仿宋_GB2312" w:hAnsi="仿宋" w:cs="黑体" w:hint="eastAsia"/>
          <w:bCs/>
          <w:sz w:val="28"/>
          <w:szCs w:val="28"/>
        </w:rPr>
        <w:t>根据</w:t>
      </w:r>
      <w:r>
        <w:rPr>
          <w:rFonts w:ascii="仿宋_GB2312" w:eastAsia="仿宋_GB2312" w:hAnsi="仿宋" w:cs="黑体"/>
          <w:bCs/>
          <w:sz w:val="28"/>
          <w:szCs w:val="28"/>
        </w:rPr>
        <w:t>2018</w:t>
      </w:r>
      <w:r>
        <w:rPr>
          <w:rFonts w:ascii="仿宋_GB2312" w:eastAsia="仿宋_GB2312" w:hAnsi="仿宋" w:cs="黑体" w:hint="eastAsia"/>
          <w:bCs/>
          <w:sz w:val="28"/>
          <w:szCs w:val="28"/>
        </w:rPr>
        <w:t>年发放的《学生综合满意度调查表》统计，学生对学校专业设置、教学、教育活动及后勤服务满意度均达到</w:t>
      </w:r>
      <w:r>
        <w:rPr>
          <w:rFonts w:ascii="仿宋_GB2312" w:eastAsia="仿宋_GB2312" w:hAnsi="仿宋" w:cs="黑体"/>
          <w:bCs/>
          <w:sz w:val="28"/>
          <w:szCs w:val="28"/>
        </w:rPr>
        <w:t>98%</w:t>
      </w:r>
      <w:r>
        <w:rPr>
          <w:rFonts w:ascii="仿宋_GB2312" w:eastAsia="仿宋_GB2312" w:hAnsi="仿宋" w:cs="黑体" w:hint="eastAsia"/>
          <w:bCs/>
          <w:sz w:val="28"/>
          <w:szCs w:val="28"/>
        </w:rPr>
        <w:t>以上。</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2.3</w:t>
      </w:r>
      <w:r>
        <w:rPr>
          <w:rFonts w:ascii="仿宋_GB2312" w:eastAsia="仿宋_GB2312" w:hAnsi="仿宋" w:cs="黑体" w:hint="eastAsia"/>
          <w:bCs/>
          <w:sz w:val="28"/>
          <w:szCs w:val="28"/>
        </w:rPr>
        <w:t>资助情况</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我校严格按照上级文件执行免学费和助学金政策，对家庭经济困难学生提供更全面的资助服务。</w:t>
      </w:r>
      <w:r>
        <w:rPr>
          <w:rFonts w:ascii="仿宋_GB2312" w:eastAsia="仿宋_GB2312" w:hAnsi="仿宋" w:cs="黑体"/>
          <w:bCs/>
          <w:sz w:val="28"/>
          <w:szCs w:val="28"/>
        </w:rPr>
        <w:t>2018</w:t>
      </w:r>
      <w:r>
        <w:rPr>
          <w:rFonts w:ascii="仿宋_GB2312" w:eastAsia="仿宋_GB2312" w:hAnsi="仿宋" w:cs="黑体" w:hint="eastAsia"/>
          <w:bCs/>
          <w:sz w:val="28"/>
          <w:szCs w:val="28"/>
        </w:rPr>
        <w:t>年春季享受免学费学生</w:t>
      </w:r>
      <w:r>
        <w:rPr>
          <w:rFonts w:ascii="仿宋_GB2312" w:eastAsia="仿宋_GB2312" w:hAnsi="仿宋" w:cs="黑体"/>
          <w:bCs/>
          <w:sz w:val="28"/>
          <w:szCs w:val="28"/>
        </w:rPr>
        <w:t>840</w:t>
      </w:r>
      <w:r>
        <w:rPr>
          <w:rFonts w:ascii="仿宋_GB2312" w:eastAsia="仿宋_GB2312" w:hAnsi="仿宋" w:cs="黑体" w:hint="eastAsia"/>
          <w:bCs/>
          <w:sz w:val="28"/>
          <w:szCs w:val="28"/>
        </w:rPr>
        <w:t>人，免学费金额</w:t>
      </w:r>
      <w:r>
        <w:rPr>
          <w:rFonts w:ascii="仿宋_GB2312" w:eastAsia="仿宋_GB2312" w:hAnsi="仿宋" w:cs="黑体"/>
          <w:bCs/>
          <w:sz w:val="28"/>
          <w:szCs w:val="28"/>
        </w:rPr>
        <w:t>210</w:t>
      </w:r>
      <w:r>
        <w:rPr>
          <w:rFonts w:ascii="仿宋_GB2312" w:eastAsia="仿宋_GB2312" w:hAnsi="仿宋" w:cs="黑体" w:hint="eastAsia"/>
          <w:bCs/>
          <w:sz w:val="28"/>
          <w:szCs w:val="28"/>
        </w:rPr>
        <w:t>万元，享受助学金学生</w:t>
      </w:r>
      <w:r>
        <w:rPr>
          <w:rFonts w:ascii="仿宋_GB2312" w:eastAsia="仿宋_GB2312" w:hAnsi="仿宋" w:cs="黑体"/>
          <w:bCs/>
          <w:sz w:val="28"/>
          <w:szCs w:val="28"/>
        </w:rPr>
        <w:t>16</w:t>
      </w:r>
      <w:r>
        <w:rPr>
          <w:rFonts w:ascii="仿宋_GB2312" w:eastAsia="仿宋_GB2312" w:hAnsi="仿宋" w:cs="黑体" w:hint="eastAsia"/>
          <w:bCs/>
          <w:sz w:val="28"/>
          <w:szCs w:val="28"/>
        </w:rPr>
        <w:t>人，发放助学金</w:t>
      </w:r>
      <w:r>
        <w:rPr>
          <w:rFonts w:ascii="仿宋_GB2312" w:eastAsia="仿宋_GB2312" w:hAnsi="仿宋" w:cs="黑体"/>
          <w:bCs/>
          <w:sz w:val="28"/>
          <w:szCs w:val="28"/>
        </w:rPr>
        <w:t>1.6</w:t>
      </w:r>
      <w:r>
        <w:rPr>
          <w:rFonts w:ascii="仿宋_GB2312" w:eastAsia="仿宋_GB2312" w:hAnsi="仿宋" w:cs="黑体" w:hint="eastAsia"/>
          <w:bCs/>
          <w:sz w:val="28"/>
          <w:szCs w:val="28"/>
        </w:rPr>
        <w:t>万元。</w:t>
      </w:r>
      <w:r>
        <w:rPr>
          <w:rFonts w:ascii="仿宋_GB2312" w:eastAsia="仿宋_GB2312" w:hAnsi="仿宋" w:cs="黑体"/>
          <w:bCs/>
          <w:sz w:val="28"/>
          <w:szCs w:val="28"/>
        </w:rPr>
        <w:t>2018</w:t>
      </w:r>
      <w:r>
        <w:rPr>
          <w:rFonts w:ascii="仿宋_GB2312" w:eastAsia="仿宋_GB2312" w:hAnsi="仿宋" w:cs="黑体" w:hint="eastAsia"/>
          <w:bCs/>
          <w:sz w:val="28"/>
          <w:szCs w:val="28"/>
        </w:rPr>
        <w:t>年秋季享受免学费学生</w:t>
      </w:r>
      <w:r>
        <w:rPr>
          <w:rFonts w:ascii="仿宋_GB2312" w:eastAsia="仿宋_GB2312" w:hAnsi="仿宋" w:cs="黑体"/>
          <w:bCs/>
          <w:sz w:val="28"/>
          <w:szCs w:val="28"/>
        </w:rPr>
        <w:t>854</w:t>
      </w:r>
      <w:r>
        <w:rPr>
          <w:rFonts w:ascii="仿宋_GB2312" w:eastAsia="仿宋_GB2312" w:hAnsi="仿宋" w:cs="黑体" w:hint="eastAsia"/>
          <w:bCs/>
          <w:sz w:val="28"/>
          <w:szCs w:val="28"/>
        </w:rPr>
        <w:t>人，免学费金额</w:t>
      </w:r>
      <w:r>
        <w:rPr>
          <w:rFonts w:ascii="仿宋_GB2312" w:eastAsia="仿宋_GB2312" w:hAnsi="仿宋" w:cs="黑体"/>
          <w:bCs/>
          <w:sz w:val="28"/>
          <w:szCs w:val="28"/>
        </w:rPr>
        <w:t>213.5</w:t>
      </w:r>
      <w:r>
        <w:rPr>
          <w:rFonts w:ascii="仿宋_GB2312" w:eastAsia="仿宋_GB2312" w:hAnsi="仿宋" w:cs="黑体" w:hint="eastAsia"/>
          <w:bCs/>
          <w:sz w:val="28"/>
          <w:szCs w:val="28"/>
        </w:rPr>
        <w:t>万元，享受助学金学生</w:t>
      </w:r>
      <w:r>
        <w:rPr>
          <w:rFonts w:ascii="仿宋_GB2312" w:eastAsia="仿宋_GB2312" w:hAnsi="仿宋" w:cs="黑体"/>
          <w:bCs/>
          <w:sz w:val="28"/>
          <w:szCs w:val="28"/>
        </w:rPr>
        <w:t>6</w:t>
      </w:r>
      <w:r>
        <w:rPr>
          <w:rFonts w:ascii="仿宋_GB2312" w:eastAsia="仿宋_GB2312" w:hAnsi="仿宋" w:cs="黑体" w:hint="eastAsia"/>
          <w:bCs/>
          <w:sz w:val="28"/>
          <w:szCs w:val="28"/>
        </w:rPr>
        <w:t>人，发放助学金</w:t>
      </w:r>
      <w:r>
        <w:rPr>
          <w:rFonts w:ascii="仿宋_GB2312" w:eastAsia="仿宋_GB2312" w:hAnsi="仿宋" w:cs="黑体"/>
          <w:bCs/>
          <w:sz w:val="28"/>
          <w:szCs w:val="28"/>
        </w:rPr>
        <w:t>0.6</w:t>
      </w:r>
      <w:r>
        <w:rPr>
          <w:rFonts w:ascii="仿宋_GB2312" w:eastAsia="仿宋_GB2312" w:hAnsi="仿宋" w:cs="黑体" w:hint="eastAsia"/>
          <w:bCs/>
          <w:sz w:val="28"/>
          <w:szCs w:val="28"/>
        </w:rPr>
        <w:t>万元。享受市政府励志奖学金学生</w:t>
      </w:r>
      <w:r>
        <w:rPr>
          <w:rFonts w:ascii="仿宋_GB2312" w:eastAsia="仿宋_GB2312" w:hAnsi="仿宋" w:cs="黑体"/>
          <w:bCs/>
          <w:sz w:val="28"/>
          <w:szCs w:val="28"/>
        </w:rPr>
        <w:t>12</w:t>
      </w:r>
      <w:r>
        <w:rPr>
          <w:rFonts w:ascii="仿宋_GB2312" w:eastAsia="仿宋_GB2312" w:hAnsi="仿宋" w:cs="黑体" w:hint="eastAsia"/>
          <w:bCs/>
          <w:sz w:val="28"/>
          <w:szCs w:val="28"/>
        </w:rPr>
        <w:t>人，发放奖学金</w:t>
      </w:r>
      <w:r>
        <w:rPr>
          <w:rFonts w:ascii="仿宋_GB2312" w:eastAsia="仿宋_GB2312" w:hAnsi="仿宋" w:cs="黑体"/>
          <w:bCs/>
          <w:sz w:val="28"/>
          <w:szCs w:val="28"/>
        </w:rPr>
        <w:t>1.2</w:t>
      </w:r>
      <w:r>
        <w:rPr>
          <w:rFonts w:ascii="仿宋_GB2312" w:eastAsia="仿宋_GB2312" w:hAnsi="仿宋" w:cs="黑体" w:hint="eastAsia"/>
          <w:bCs/>
          <w:sz w:val="28"/>
          <w:szCs w:val="28"/>
        </w:rPr>
        <w:t>万元。</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2.4</w:t>
      </w:r>
      <w:r>
        <w:rPr>
          <w:rFonts w:ascii="仿宋_GB2312" w:eastAsia="仿宋_GB2312" w:hAnsi="仿宋" w:cs="黑体" w:hint="eastAsia"/>
          <w:bCs/>
          <w:sz w:val="28"/>
          <w:szCs w:val="28"/>
        </w:rPr>
        <w:t>就业质量</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bCs/>
          <w:sz w:val="28"/>
          <w:szCs w:val="28"/>
        </w:rPr>
        <w:t>2018</w:t>
      </w:r>
      <w:r>
        <w:rPr>
          <w:rFonts w:ascii="仿宋_GB2312" w:eastAsia="仿宋_GB2312" w:hAnsi="仿宋" w:cs="黑体" w:hint="eastAsia"/>
          <w:bCs/>
          <w:sz w:val="28"/>
          <w:szCs w:val="28"/>
        </w:rPr>
        <w:t>届毕业生</w:t>
      </w:r>
      <w:r>
        <w:rPr>
          <w:rFonts w:ascii="仿宋_GB2312" w:eastAsia="仿宋_GB2312" w:hAnsi="仿宋" w:cs="黑体"/>
          <w:bCs/>
          <w:sz w:val="28"/>
          <w:szCs w:val="28"/>
        </w:rPr>
        <w:t>226</w:t>
      </w:r>
      <w:r>
        <w:rPr>
          <w:rFonts w:ascii="仿宋_GB2312" w:eastAsia="仿宋_GB2312" w:hAnsi="仿宋" w:cs="黑体" w:hint="eastAsia"/>
          <w:bCs/>
          <w:sz w:val="28"/>
          <w:szCs w:val="28"/>
        </w:rPr>
        <w:t>人，</w:t>
      </w:r>
      <w:r>
        <w:rPr>
          <w:rFonts w:ascii="仿宋_GB2312" w:eastAsia="仿宋_GB2312" w:hAnsi="仿宋" w:cs="黑体"/>
          <w:bCs/>
          <w:sz w:val="28"/>
          <w:szCs w:val="28"/>
        </w:rPr>
        <w:t>164</w:t>
      </w:r>
      <w:r>
        <w:rPr>
          <w:rFonts w:ascii="仿宋_GB2312" w:eastAsia="仿宋_GB2312" w:hAnsi="仿宋" w:cs="黑体" w:hint="eastAsia"/>
          <w:bCs/>
          <w:sz w:val="28"/>
          <w:szCs w:val="28"/>
        </w:rPr>
        <w:t>人参加高考，</w:t>
      </w:r>
      <w:r>
        <w:rPr>
          <w:rFonts w:ascii="仿宋_GB2312" w:eastAsia="仿宋_GB2312" w:hAnsi="仿宋" w:cs="黑体"/>
          <w:bCs/>
          <w:sz w:val="28"/>
          <w:szCs w:val="28"/>
        </w:rPr>
        <w:t>135</w:t>
      </w:r>
      <w:r>
        <w:rPr>
          <w:rFonts w:ascii="仿宋_GB2312" w:eastAsia="仿宋_GB2312" w:hAnsi="仿宋" w:cs="黑体" w:hint="eastAsia"/>
          <w:bCs/>
          <w:sz w:val="28"/>
          <w:szCs w:val="28"/>
        </w:rPr>
        <w:t>人拿到大学通知书，本科录取率</w:t>
      </w:r>
      <w:r>
        <w:rPr>
          <w:rFonts w:ascii="仿宋_GB2312" w:eastAsia="仿宋_GB2312" w:hAnsi="仿宋" w:cs="黑体"/>
          <w:bCs/>
          <w:sz w:val="28"/>
          <w:szCs w:val="28"/>
        </w:rPr>
        <w:t>43.9</w:t>
      </w:r>
      <w:r>
        <w:rPr>
          <w:rFonts w:ascii="仿宋_GB2312" w:eastAsia="仿宋_GB2312" w:hAnsi="仿宋" w:cs="黑体" w:hint="eastAsia"/>
          <w:bCs/>
          <w:sz w:val="28"/>
          <w:szCs w:val="28"/>
        </w:rPr>
        <w:t>％，就业</w:t>
      </w:r>
      <w:r>
        <w:rPr>
          <w:rFonts w:ascii="仿宋_GB2312" w:eastAsia="仿宋_GB2312" w:hAnsi="仿宋" w:cs="黑体"/>
          <w:bCs/>
          <w:sz w:val="28"/>
          <w:szCs w:val="28"/>
        </w:rPr>
        <w:t>84</w:t>
      </w:r>
      <w:r>
        <w:rPr>
          <w:rFonts w:ascii="仿宋_GB2312" w:eastAsia="仿宋_GB2312" w:hAnsi="仿宋" w:cs="黑体" w:hint="eastAsia"/>
          <w:bCs/>
          <w:sz w:val="28"/>
          <w:szCs w:val="28"/>
        </w:rPr>
        <w:t>人，总就业（含升学）率达到</w:t>
      </w:r>
      <w:r>
        <w:rPr>
          <w:rFonts w:ascii="仿宋_GB2312" w:eastAsia="仿宋_GB2312" w:hAnsi="仿宋" w:cs="黑体"/>
          <w:bCs/>
          <w:sz w:val="28"/>
          <w:szCs w:val="28"/>
        </w:rPr>
        <w:t>95</w:t>
      </w:r>
      <w:r>
        <w:rPr>
          <w:rFonts w:ascii="仿宋_GB2312" w:eastAsia="仿宋_GB2312" w:hAnsi="仿宋" w:cs="黑体" w:hint="eastAsia"/>
          <w:bCs/>
          <w:sz w:val="28"/>
          <w:szCs w:val="28"/>
        </w:rPr>
        <w:t>％以上。毕业生的素质受到高等院校和用人单位的好评。</w:t>
      </w:r>
    </w:p>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武汉市艺术学校</w:t>
      </w:r>
      <w:r>
        <w:rPr>
          <w:rFonts w:ascii="仿宋_GB2312" w:eastAsia="仿宋_GB2312" w:hAnsi="仿宋" w:cs="黑体"/>
          <w:bCs/>
          <w:sz w:val="28"/>
          <w:szCs w:val="28"/>
        </w:rPr>
        <w:t>2018</w:t>
      </w:r>
      <w:r>
        <w:rPr>
          <w:rFonts w:ascii="仿宋_GB2312" w:eastAsia="仿宋_GB2312" w:hAnsi="仿宋" w:cs="黑体" w:hint="eastAsia"/>
          <w:bCs/>
          <w:sz w:val="28"/>
          <w:szCs w:val="28"/>
        </w:rPr>
        <w:t>届毕业生就业（升学）情况统计</w:t>
      </w:r>
    </w:p>
    <w:tbl>
      <w:tblPr>
        <w:tblW w:w="8574" w:type="dxa"/>
        <w:tblInd w:w="90" w:type="dxa"/>
        <w:tblLayout w:type="fixed"/>
        <w:tblLook w:val="00A0"/>
      </w:tblPr>
      <w:tblGrid>
        <w:gridCol w:w="738"/>
        <w:gridCol w:w="1800"/>
        <w:gridCol w:w="900"/>
        <w:gridCol w:w="720"/>
        <w:gridCol w:w="720"/>
        <w:gridCol w:w="720"/>
        <w:gridCol w:w="1080"/>
        <w:gridCol w:w="1080"/>
        <w:gridCol w:w="816"/>
      </w:tblGrid>
      <w:tr w:rsidR="00DE7F70">
        <w:trPr>
          <w:trHeight w:val="368"/>
        </w:trPr>
        <w:tc>
          <w:tcPr>
            <w:tcW w:w="738" w:type="dxa"/>
            <w:tcBorders>
              <w:top w:val="single" w:sz="4" w:space="0" w:color="auto"/>
              <w:left w:val="single" w:sz="4" w:space="0" w:color="auto"/>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hint="eastAsia"/>
                <w:bCs/>
                <w:sz w:val="24"/>
              </w:rPr>
              <w:t>序号</w:t>
            </w:r>
          </w:p>
        </w:tc>
        <w:tc>
          <w:tcPr>
            <w:tcW w:w="1800" w:type="dxa"/>
            <w:tcBorders>
              <w:top w:val="single" w:sz="4" w:space="0" w:color="auto"/>
              <w:left w:val="nil"/>
              <w:bottom w:val="single" w:sz="4" w:space="0" w:color="auto"/>
              <w:right w:val="single" w:sz="4" w:space="0" w:color="auto"/>
            </w:tcBorders>
            <w:noWrap/>
            <w:vAlign w:val="center"/>
          </w:tcPr>
          <w:p w:rsidR="00DE7F70" w:rsidRDefault="00DE7F70">
            <w:pPr>
              <w:snapToGrid w:val="0"/>
              <w:spacing w:line="300" w:lineRule="auto"/>
              <w:jc w:val="center"/>
              <w:rPr>
                <w:rFonts w:ascii="仿宋_GB2312" w:eastAsia="仿宋_GB2312" w:hAnsi="仿宋" w:cs="黑体"/>
                <w:bCs/>
                <w:sz w:val="24"/>
              </w:rPr>
            </w:pPr>
            <w:r>
              <w:rPr>
                <w:rFonts w:ascii="仿宋_GB2312" w:eastAsia="仿宋_GB2312" w:hAnsi="仿宋" w:cs="黑体" w:hint="eastAsia"/>
                <w:bCs/>
                <w:sz w:val="24"/>
              </w:rPr>
              <w:t>班级</w:t>
            </w:r>
          </w:p>
        </w:tc>
        <w:tc>
          <w:tcPr>
            <w:tcW w:w="900" w:type="dxa"/>
            <w:tcBorders>
              <w:top w:val="single" w:sz="4" w:space="0" w:color="auto"/>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hint="eastAsia"/>
                <w:bCs/>
                <w:sz w:val="24"/>
              </w:rPr>
              <w:t>人数</w:t>
            </w:r>
          </w:p>
        </w:tc>
        <w:tc>
          <w:tcPr>
            <w:tcW w:w="720" w:type="dxa"/>
            <w:tcBorders>
              <w:top w:val="single" w:sz="4" w:space="0" w:color="auto"/>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hint="eastAsia"/>
                <w:bCs/>
                <w:sz w:val="24"/>
              </w:rPr>
              <w:t>升学</w:t>
            </w:r>
          </w:p>
        </w:tc>
        <w:tc>
          <w:tcPr>
            <w:tcW w:w="720" w:type="dxa"/>
            <w:tcBorders>
              <w:top w:val="single" w:sz="4" w:space="0" w:color="auto"/>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hint="eastAsia"/>
                <w:bCs/>
                <w:sz w:val="24"/>
              </w:rPr>
              <w:t>就业</w:t>
            </w:r>
          </w:p>
        </w:tc>
        <w:tc>
          <w:tcPr>
            <w:tcW w:w="720" w:type="dxa"/>
            <w:tcBorders>
              <w:top w:val="single" w:sz="4" w:space="0" w:color="auto"/>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hint="eastAsia"/>
                <w:bCs/>
                <w:sz w:val="24"/>
              </w:rPr>
              <w:t>其他</w:t>
            </w:r>
          </w:p>
        </w:tc>
        <w:tc>
          <w:tcPr>
            <w:tcW w:w="1080" w:type="dxa"/>
            <w:tcBorders>
              <w:top w:val="single" w:sz="4" w:space="0" w:color="auto"/>
              <w:left w:val="nil"/>
              <w:bottom w:val="single" w:sz="4" w:space="0" w:color="auto"/>
              <w:right w:val="single" w:sz="4" w:space="0" w:color="auto"/>
            </w:tcBorders>
            <w:noWrap/>
            <w:vAlign w:val="center"/>
          </w:tcPr>
          <w:p w:rsidR="00DE7F70" w:rsidRDefault="00DE7F70">
            <w:pPr>
              <w:snapToGrid w:val="0"/>
              <w:spacing w:line="300" w:lineRule="auto"/>
              <w:jc w:val="center"/>
              <w:rPr>
                <w:rFonts w:ascii="仿宋_GB2312" w:eastAsia="仿宋_GB2312" w:hAnsi="仿宋" w:cs="黑体"/>
                <w:bCs/>
                <w:sz w:val="24"/>
              </w:rPr>
            </w:pPr>
            <w:r>
              <w:rPr>
                <w:rFonts w:ascii="仿宋_GB2312" w:eastAsia="仿宋_GB2312" w:hAnsi="仿宋" w:cs="黑体" w:hint="eastAsia"/>
                <w:bCs/>
                <w:sz w:val="24"/>
              </w:rPr>
              <w:t>升学率</w:t>
            </w:r>
          </w:p>
        </w:tc>
        <w:tc>
          <w:tcPr>
            <w:tcW w:w="1080" w:type="dxa"/>
            <w:tcBorders>
              <w:top w:val="single" w:sz="4" w:space="0" w:color="auto"/>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hint="eastAsia"/>
                <w:bCs/>
                <w:sz w:val="24"/>
              </w:rPr>
              <w:t>就业率</w:t>
            </w:r>
          </w:p>
        </w:tc>
        <w:tc>
          <w:tcPr>
            <w:tcW w:w="816" w:type="dxa"/>
            <w:tcBorders>
              <w:top w:val="single" w:sz="4" w:space="0" w:color="auto"/>
              <w:left w:val="nil"/>
              <w:bottom w:val="single" w:sz="4" w:space="0" w:color="auto"/>
              <w:right w:val="single" w:sz="4" w:space="0" w:color="auto"/>
            </w:tcBorders>
            <w:noWrap/>
            <w:vAlign w:val="center"/>
          </w:tcPr>
          <w:p w:rsidR="00DE7F70" w:rsidRDefault="00DE7F70">
            <w:pPr>
              <w:snapToGrid w:val="0"/>
              <w:spacing w:line="300" w:lineRule="auto"/>
              <w:jc w:val="center"/>
              <w:rPr>
                <w:rFonts w:ascii="仿宋_GB2312" w:eastAsia="仿宋_GB2312" w:hAnsi="仿宋" w:cs="黑体"/>
                <w:bCs/>
                <w:sz w:val="24"/>
              </w:rPr>
            </w:pPr>
            <w:r>
              <w:rPr>
                <w:rFonts w:ascii="仿宋_GB2312" w:eastAsia="仿宋_GB2312" w:hAnsi="仿宋" w:cs="黑体" w:hint="eastAsia"/>
                <w:bCs/>
                <w:sz w:val="24"/>
              </w:rPr>
              <w:t>总就业率</w:t>
            </w:r>
          </w:p>
        </w:tc>
      </w:tr>
      <w:tr w:rsidR="00DE7F70">
        <w:trPr>
          <w:trHeight w:val="516"/>
        </w:trPr>
        <w:tc>
          <w:tcPr>
            <w:tcW w:w="738" w:type="dxa"/>
            <w:tcBorders>
              <w:top w:val="nil"/>
              <w:left w:val="single" w:sz="4" w:space="0" w:color="auto"/>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w:t>
            </w:r>
          </w:p>
        </w:tc>
        <w:tc>
          <w:tcPr>
            <w:tcW w:w="18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2012</w:t>
            </w:r>
            <w:r>
              <w:rPr>
                <w:rFonts w:ascii="仿宋_GB2312" w:eastAsia="仿宋_GB2312" w:hAnsi="仿宋" w:cs="黑体" w:hint="eastAsia"/>
                <w:bCs/>
                <w:sz w:val="24"/>
              </w:rPr>
              <w:t>级舞蹈班</w:t>
            </w:r>
          </w:p>
        </w:tc>
        <w:tc>
          <w:tcPr>
            <w:tcW w:w="9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36</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28</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7</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77.8%</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19.4%</w:t>
            </w:r>
          </w:p>
        </w:tc>
        <w:tc>
          <w:tcPr>
            <w:tcW w:w="816"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97.2%</w:t>
            </w:r>
          </w:p>
        </w:tc>
      </w:tr>
      <w:tr w:rsidR="00DE7F70">
        <w:trPr>
          <w:trHeight w:val="516"/>
        </w:trPr>
        <w:tc>
          <w:tcPr>
            <w:tcW w:w="738" w:type="dxa"/>
            <w:tcBorders>
              <w:top w:val="nil"/>
              <w:left w:val="single" w:sz="4" w:space="0" w:color="auto"/>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w:t>
            </w:r>
          </w:p>
        </w:tc>
        <w:tc>
          <w:tcPr>
            <w:tcW w:w="18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2015</w:t>
            </w:r>
            <w:r>
              <w:rPr>
                <w:rFonts w:ascii="仿宋_GB2312" w:eastAsia="仿宋_GB2312" w:hAnsi="仿宋" w:cs="黑体" w:hint="eastAsia"/>
                <w:bCs/>
                <w:sz w:val="24"/>
              </w:rPr>
              <w:t>级戏表班</w:t>
            </w:r>
          </w:p>
        </w:tc>
        <w:tc>
          <w:tcPr>
            <w:tcW w:w="9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25</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20</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4</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80%</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16%</w:t>
            </w:r>
          </w:p>
        </w:tc>
        <w:tc>
          <w:tcPr>
            <w:tcW w:w="816"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96%</w:t>
            </w:r>
          </w:p>
        </w:tc>
      </w:tr>
      <w:tr w:rsidR="00DE7F70">
        <w:trPr>
          <w:trHeight w:val="516"/>
        </w:trPr>
        <w:tc>
          <w:tcPr>
            <w:tcW w:w="738" w:type="dxa"/>
            <w:tcBorders>
              <w:top w:val="nil"/>
              <w:left w:val="single" w:sz="4" w:space="0" w:color="auto"/>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3</w:t>
            </w:r>
          </w:p>
        </w:tc>
        <w:tc>
          <w:tcPr>
            <w:tcW w:w="18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2015</w:t>
            </w:r>
            <w:r>
              <w:rPr>
                <w:rFonts w:ascii="仿宋_GB2312" w:eastAsia="仿宋_GB2312" w:hAnsi="仿宋" w:cs="黑体" w:hint="eastAsia"/>
                <w:bCs/>
                <w:sz w:val="24"/>
              </w:rPr>
              <w:t>级音乐班</w:t>
            </w:r>
          </w:p>
        </w:tc>
        <w:tc>
          <w:tcPr>
            <w:tcW w:w="9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32</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22</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9</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68.8%</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28.1%</w:t>
            </w:r>
          </w:p>
        </w:tc>
        <w:tc>
          <w:tcPr>
            <w:tcW w:w="816"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96.9%</w:t>
            </w:r>
          </w:p>
        </w:tc>
      </w:tr>
      <w:tr w:rsidR="00DE7F70">
        <w:trPr>
          <w:trHeight w:val="516"/>
        </w:trPr>
        <w:tc>
          <w:tcPr>
            <w:tcW w:w="738" w:type="dxa"/>
            <w:tcBorders>
              <w:top w:val="nil"/>
              <w:left w:val="single" w:sz="4" w:space="0" w:color="auto"/>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4</w:t>
            </w:r>
          </w:p>
        </w:tc>
        <w:tc>
          <w:tcPr>
            <w:tcW w:w="18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2015</w:t>
            </w:r>
            <w:r>
              <w:rPr>
                <w:rFonts w:ascii="仿宋_GB2312" w:eastAsia="仿宋_GB2312" w:hAnsi="仿宋" w:cs="黑体" w:hint="eastAsia"/>
                <w:bCs/>
                <w:sz w:val="24"/>
              </w:rPr>
              <w:t>级美术班</w:t>
            </w:r>
          </w:p>
        </w:tc>
        <w:tc>
          <w:tcPr>
            <w:tcW w:w="9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56</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50</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3</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3</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90%</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5.4%</w:t>
            </w:r>
          </w:p>
        </w:tc>
        <w:tc>
          <w:tcPr>
            <w:tcW w:w="816"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95.4%</w:t>
            </w:r>
          </w:p>
        </w:tc>
      </w:tr>
      <w:tr w:rsidR="00DE7F70">
        <w:trPr>
          <w:trHeight w:val="516"/>
        </w:trPr>
        <w:tc>
          <w:tcPr>
            <w:tcW w:w="738" w:type="dxa"/>
            <w:tcBorders>
              <w:top w:val="nil"/>
              <w:left w:val="single" w:sz="4" w:space="0" w:color="auto"/>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5</w:t>
            </w:r>
          </w:p>
        </w:tc>
        <w:tc>
          <w:tcPr>
            <w:tcW w:w="18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2015</w:t>
            </w:r>
            <w:r>
              <w:rPr>
                <w:rFonts w:ascii="仿宋_GB2312" w:eastAsia="仿宋_GB2312" w:hAnsi="仿宋" w:cs="黑体" w:hint="eastAsia"/>
                <w:bCs/>
                <w:sz w:val="24"/>
              </w:rPr>
              <w:t>级服装班</w:t>
            </w:r>
          </w:p>
        </w:tc>
        <w:tc>
          <w:tcPr>
            <w:tcW w:w="9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19</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15</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3</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79%</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16%</w:t>
            </w:r>
          </w:p>
        </w:tc>
        <w:tc>
          <w:tcPr>
            <w:tcW w:w="816"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95%</w:t>
            </w:r>
          </w:p>
        </w:tc>
      </w:tr>
      <w:tr w:rsidR="00DE7F70">
        <w:trPr>
          <w:trHeight w:val="516"/>
        </w:trPr>
        <w:tc>
          <w:tcPr>
            <w:tcW w:w="738" w:type="dxa"/>
            <w:tcBorders>
              <w:top w:val="nil"/>
              <w:left w:val="single" w:sz="4" w:space="0" w:color="auto"/>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6</w:t>
            </w:r>
          </w:p>
        </w:tc>
        <w:tc>
          <w:tcPr>
            <w:tcW w:w="18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2015</w:t>
            </w:r>
            <w:r>
              <w:rPr>
                <w:rFonts w:ascii="仿宋_GB2312" w:eastAsia="仿宋_GB2312" w:hAnsi="仿宋" w:cs="黑体" w:hint="eastAsia"/>
                <w:bCs/>
                <w:sz w:val="24"/>
              </w:rPr>
              <w:t>级木偶班</w:t>
            </w:r>
          </w:p>
        </w:tc>
        <w:tc>
          <w:tcPr>
            <w:tcW w:w="9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16</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0</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16</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0</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0%</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100%</w:t>
            </w:r>
          </w:p>
        </w:tc>
        <w:tc>
          <w:tcPr>
            <w:tcW w:w="816"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100%</w:t>
            </w:r>
          </w:p>
        </w:tc>
      </w:tr>
      <w:tr w:rsidR="00DE7F70">
        <w:trPr>
          <w:trHeight w:val="516"/>
        </w:trPr>
        <w:tc>
          <w:tcPr>
            <w:tcW w:w="738" w:type="dxa"/>
            <w:tcBorders>
              <w:top w:val="nil"/>
              <w:left w:val="single" w:sz="4" w:space="0" w:color="auto"/>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7</w:t>
            </w:r>
          </w:p>
        </w:tc>
        <w:tc>
          <w:tcPr>
            <w:tcW w:w="18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2012</w:t>
            </w:r>
            <w:r>
              <w:rPr>
                <w:rFonts w:ascii="仿宋_GB2312" w:eastAsia="仿宋_GB2312" w:hAnsi="仿宋" w:cs="黑体" w:hint="eastAsia"/>
                <w:bCs/>
                <w:sz w:val="24"/>
              </w:rPr>
              <w:t>级汉剧班</w:t>
            </w:r>
          </w:p>
        </w:tc>
        <w:tc>
          <w:tcPr>
            <w:tcW w:w="9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42</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0</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42</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0</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0%</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100%</w:t>
            </w:r>
          </w:p>
        </w:tc>
        <w:tc>
          <w:tcPr>
            <w:tcW w:w="816"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100%</w:t>
            </w:r>
          </w:p>
        </w:tc>
      </w:tr>
      <w:tr w:rsidR="00DE7F70">
        <w:trPr>
          <w:trHeight w:val="516"/>
        </w:trPr>
        <w:tc>
          <w:tcPr>
            <w:tcW w:w="738" w:type="dxa"/>
            <w:tcBorders>
              <w:top w:val="nil"/>
              <w:left w:val="single" w:sz="4" w:space="0" w:color="auto"/>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hint="eastAsia"/>
                <w:bCs/>
                <w:sz w:val="24"/>
              </w:rPr>
              <w:t xml:space="preserve">　</w:t>
            </w:r>
          </w:p>
        </w:tc>
        <w:tc>
          <w:tcPr>
            <w:tcW w:w="18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hint="eastAsia"/>
                <w:bCs/>
                <w:sz w:val="24"/>
              </w:rPr>
              <w:t>合计</w:t>
            </w:r>
          </w:p>
        </w:tc>
        <w:tc>
          <w:tcPr>
            <w:tcW w:w="90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226</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135</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84</w:t>
            </w:r>
          </w:p>
        </w:tc>
        <w:tc>
          <w:tcPr>
            <w:tcW w:w="72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7</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60%</w:t>
            </w:r>
          </w:p>
        </w:tc>
        <w:tc>
          <w:tcPr>
            <w:tcW w:w="1080"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36.9%</w:t>
            </w:r>
          </w:p>
        </w:tc>
        <w:tc>
          <w:tcPr>
            <w:tcW w:w="816" w:type="dxa"/>
            <w:tcBorders>
              <w:top w:val="nil"/>
              <w:left w:val="nil"/>
              <w:bottom w:val="single" w:sz="4" w:space="0" w:color="auto"/>
              <w:right w:val="single" w:sz="4" w:space="0" w:color="auto"/>
            </w:tcBorders>
            <w:noWrap/>
            <w:vAlign w:val="center"/>
          </w:tcPr>
          <w:p w:rsidR="00DE7F70" w:rsidRDefault="00DE7F70">
            <w:pPr>
              <w:snapToGrid w:val="0"/>
              <w:spacing w:line="300" w:lineRule="auto"/>
              <w:rPr>
                <w:rFonts w:ascii="仿宋_GB2312" w:eastAsia="仿宋_GB2312" w:hAnsi="仿宋" w:cs="黑体"/>
                <w:bCs/>
                <w:sz w:val="24"/>
              </w:rPr>
            </w:pPr>
            <w:r>
              <w:rPr>
                <w:rFonts w:ascii="仿宋_GB2312" w:eastAsia="仿宋_GB2312" w:hAnsi="仿宋" w:cs="黑体"/>
                <w:bCs/>
                <w:sz w:val="24"/>
              </w:rPr>
              <w:t>96.9%</w:t>
            </w:r>
          </w:p>
        </w:tc>
      </w:tr>
    </w:tbl>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2.5</w:t>
      </w:r>
      <w:r>
        <w:rPr>
          <w:rFonts w:ascii="仿宋_GB2312" w:eastAsia="仿宋_GB2312" w:hAnsi="仿宋" w:cs="黑体" w:hint="eastAsia"/>
          <w:bCs/>
          <w:sz w:val="28"/>
          <w:szCs w:val="28"/>
        </w:rPr>
        <w:t>职业发展</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学校以教学质量为生命线，专业建设做到“人无我有，人有我优”，学生就业、升学的优势比较明显。大部分学生都考进北京舞蹈学院、中央民族大学、上海戏剧学院、湖北美术学院、武汉音乐学院、四川音乐学院等全国重点艺术院校。少部分学生选择出国留学，还有一部分学生毕业后就职社会艺术团体以及银行、媒体广告、社会培训等行业。</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3</w:t>
      </w:r>
      <w:r>
        <w:rPr>
          <w:rFonts w:ascii="仿宋_GB2312" w:eastAsia="仿宋_GB2312" w:hAnsi="仿宋" w:cs="黑体" w:hint="eastAsia"/>
          <w:bCs/>
          <w:sz w:val="28"/>
          <w:szCs w:val="28"/>
        </w:rPr>
        <w:t>．质量保障措施</w:t>
      </w: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3.1</w:t>
      </w:r>
      <w:r>
        <w:rPr>
          <w:rFonts w:ascii="仿宋_GB2312" w:eastAsia="仿宋_GB2312" w:hAnsi="仿宋" w:cs="黑体" w:hint="eastAsia"/>
          <w:bCs/>
          <w:sz w:val="28"/>
          <w:szCs w:val="28"/>
        </w:rPr>
        <w:t>强化专业建设，优化课程结构</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学校进一步科学调整人才培养方案，不断完善课程体系。根据各专业的特点，人才培养目标及行业发展趋势，社会对艺术人才要求等基本情况，优化设计各专业学生的知识能力和素质结构，调整专业人才培养方案。</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学校坚持“围绕舞台培养人才”的教学模式。丰富教学方法，创建“课堂教学</w:t>
      </w:r>
      <w:r>
        <w:rPr>
          <w:rFonts w:ascii="仿宋_GB2312" w:eastAsia="仿宋_GB2312" w:hAnsi="仿宋" w:cs="黑体"/>
          <w:bCs/>
          <w:sz w:val="28"/>
          <w:szCs w:val="28"/>
        </w:rPr>
        <w:t>—</w:t>
      </w:r>
      <w:r>
        <w:rPr>
          <w:rFonts w:ascii="仿宋_GB2312" w:eastAsia="仿宋_GB2312" w:hAnsi="仿宋" w:cs="黑体" w:hint="eastAsia"/>
          <w:bCs/>
          <w:sz w:val="28"/>
          <w:szCs w:val="28"/>
        </w:rPr>
        <w:t>艺术实践</w:t>
      </w:r>
      <w:r>
        <w:rPr>
          <w:rFonts w:ascii="仿宋_GB2312" w:eastAsia="仿宋_GB2312" w:hAnsi="仿宋" w:cs="黑体"/>
          <w:bCs/>
          <w:sz w:val="28"/>
          <w:szCs w:val="28"/>
        </w:rPr>
        <w:t>——</w:t>
      </w:r>
      <w:r>
        <w:rPr>
          <w:rFonts w:ascii="仿宋_GB2312" w:eastAsia="仿宋_GB2312" w:hAnsi="仿宋" w:cs="黑体" w:hint="eastAsia"/>
          <w:bCs/>
          <w:sz w:val="28"/>
          <w:szCs w:val="28"/>
        </w:rPr>
        <w:t>舞台展示”的教学模式。优化实践教学体系，在培养学生基本技能的同时，注重专业技能应用能力的提高。</w:t>
      </w:r>
      <w:r>
        <w:rPr>
          <w:rFonts w:ascii="仿宋_GB2312" w:eastAsia="仿宋_GB2312" w:hAnsi="仿宋" w:cs="黑体"/>
          <w:bCs/>
          <w:sz w:val="28"/>
          <w:szCs w:val="28"/>
        </w:rPr>
        <w:t>2018</w:t>
      </w:r>
      <w:r>
        <w:rPr>
          <w:rFonts w:ascii="仿宋_GB2312" w:eastAsia="仿宋_GB2312" w:hAnsi="仿宋" w:cs="黑体" w:hint="eastAsia"/>
          <w:bCs/>
          <w:sz w:val="28"/>
          <w:szCs w:val="28"/>
        </w:rPr>
        <w:t>年继续举办第三届校园艺术节系列活动、</w:t>
      </w:r>
      <w:r>
        <w:rPr>
          <w:rFonts w:ascii="仿宋_GB2312" w:eastAsia="仿宋_GB2312" w:hAnsi="仿宋" w:cs="黑体"/>
          <w:bCs/>
          <w:sz w:val="28"/>
          <w:szCs w:val="28"/>
        </w:rPr>
        <w:t>2018</w:t>
      </w:r>
      <w:r>
        <w:rPr>
          <w:rFonts w:ascii="仿宋_GB2312" w:eastAsia="仿宋_GB2312" w:hAnsi="仿宋" w:cs="黑体" w:hint="eastAsia"/>
          <w:bCs/>
          <w:sz w:val="28"/>
          <w:szCs w:val="28"/>
        </w:rPr>
        <w:t>国际涂鸦艺术节、毕业专场晚会、“骄傲吧，少年”师生技能展演、武汉市中等职业学校“中职校长好声音”等，充分实践“课堂</w:t>
      </w:r>
      <w:r>
        <w:rPr>
          <w:rFonts w:ascii="仿宋_GB2312" w:eastAsia="仿宋_GB2312" w:hAnsi="仿宋" w:cs="黑体"/>
          <w:bCs/>
          <w:sz w:val="28"/>
          <w:szCs w:val="28"/>
        </w:rPr>
        <w:t>+</w:t>
      </w:r>
      <w:r>
        <w:rPr>
          <w:rFonts w:ascii="仿宋_GB2312" w:eastAsia="仿宋_GB2312" w:hAnsi="仿宋" w:cs="黑体" w:hint="eastAsia"/>
          <w:bCs/>
          <w:sz w:val="28"/>
          <w:szCs w:val="28"/>
        </w:rPr>
        <w:t>舞台”理实一体化教学模式。</w:t>
      </w:r>
    </w:p>
    <w:p w:rsidR="00DE7F70" w:rsidRDefault="00DE7F70">
      <w:pPr>
        <w:snapToGrid w:val="0"/>
        <w:spacing w:line="300" w:lineRule="auto"/>
        <w:ind w:firstLineChars="200" w:firstLine="560"/>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3.2</w:t>
      </w:r>
      <w:r>
        <w:rPr>
          <w:rFonts w:ascii="仿宋_GB2312" w:eastAsia="仿宋_GB2312" w:hAnsi="仿宋" w:cs="黑体" w:hint="eastAsia"/>
          <w:bCs/>
          <w:sz w:val="28"/>
          <w:szCs w:val="28"/>
        </w:rPr>
        <w:t>重视公共基础课教学，突出高考特色与职业培养</w:t>
      </w:r>
    </w:p>
    <w:p w:rsidR="00DE7F70" w:rsidRDefault="00DE7F70">
      <w:pPr>
        <w:snapToGrid w:val="0"/>
        <w:spacing w:line="300" w:lineRule="auto"/>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3.2.1</w:t>
        </w:r>
      </w:smartTag>
      <w:r>
        <w:rPr>
          <w:rFonts w:ascii="仿宋_GB2312" w:eastAsia="仿宋_GB2312" w:hAnsi="仿宋" w:cs="黑体" w:hint="eastAsia"/>
          <w:bCs/>
          <w:sz w:val="28"/>
          <w:szCs w:val="28"/>
        </w:rPr>
        <w:t>专业设置</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常设舞蹈表演、戏剧表演、音乐、美术绘画、服装展示与礼仪、音乐剧</w:t>
      </w:r>
      <w:r>
        <w:rPr>
          <w:rFonts w:ascii="仿宋_GB2312" w:eastAsia="仿宋_GB2312" w:hAnsi="仿宋" w:cs="黑体"/>
          <w:bCs/>
          <w:sz w:val="28"/>
          <w:szCs w:val="28"/>
        </w:rPr>
        <w:t>6</w:t>
      </w:r>
      <w:r>
        <w:rPr>
          <w:rFonts w:ascii="仿宋_GB2312" w:eastAsia="仿宋_GB2312" w:hAnsi="仿宋" w:cs="黑体" w:hint="eastAsia"/>
          <w:bCs/>
          <w:sz w:val="28"/>
          <w:szCs w:val="28"/>
        </w:rPr>
        <w:t>个专业；与市级院团联合办学班级</w:t>
      </w:r>
      <w:r>
        <w:rPr>
          <w:rFonts w:ascii="仿宋_GB2312" w:eastAsia="仿宋_GB2312" w:hAnsi="仿宋" w:cs="黑体"/>
          <w:bCs/>
          <w:sz w:val="28"/>
          <w:szCs w:val="28"/>
        </w:rPr>
        <w:t>2</w:t>
      </w:r>
      <w:r>
        <w:rPr>
          <w:rFonts w:ascii="仿宋_GB2312" w:eastAsia="仿宋_GB2312" w:hAnsi="仿宋" w:cs="黑体" w:hint="eastAsia"/>
          <w:bCs/>
          <w:sz w:val="28"/>
          <w:szCs w:val="28"/>
        </w:rPr>
        <w:t>个，即京剧班、楚剧班各一。省级品牌专业</w:t>
      </w:r>
      <w:r>
        <w:rPr>
          <w:rFonts w:ascii="仿宋_GB2312" w:eastAsia="仿宋_GB2312" w:hAnsi="仿宋" w:cs="黑体"/>
          <w:bCs/>
          <w:sz w:val="28"/>
          <w:szCs w:val="28"/>
        </w:rPr>
        <w:t>1</w:t>
      </w:r>
      <w:r>
        <w:rPr>
          <w:rFonts w:ascii="仿宋_GB2312" w:eastAsia="仿宋_GB2312" w:hAnsi="仿宋" w:cs="黑体" w:hint="eastAsia"/>
          <w:bCs/>
          <w:sz w:val="28"/>
          <w:szCs w:val="28"/>
        </w:rPr>
        <w:t>个，省级特色专业</w:t>
      </w:r>
      <w:r>
        <w:rPr>
          <w:rFonts w:ascii="仿宋_GB2312" w:eastAsia="仿宋_GB2312" w:hAnsi="仿宋" w:cs="黑体"/>
          <w:bCs/>
          <w:sz w:val="28"/>
          <w:szCs w:val="28"/>
        </w:rPr>
        <w:t>2</w:t>
      </w:r>
      <w:r>
        <w:rPr>
          <w:rFonts w:ascii="仿宋_GB2312" w:eastAsia="仿宋_GB2312" w:hAnsi="仿宋" w:cs="黑体" w:hint="eastAsia"/>
          <w:bCs/>
          <w:sz w:val="28"/>
          <w:szCs w:val="28"/>
        </w:rPr>
        <w:t>个，省级重点专业</w:t>
      </w:r>
      <w:r>
        <w:rPr>
          <w:rFonts w:ascii="仿宋_GB2312" w:eastAsia="仿宋_GB2312" w:hAnsi="仿宋" w:cs="黑体"/>
          <w:bCs/>
          <w:sz w:val="28"/>
          <w:szCs w:val="28"/>
        </w:rPr>
        <w:t>3</w:t>
      </w:r>
      <w:r>
        <w:rPr>
          <w:rFonts w:ascii="仿宋_GB2312" w:eastAsia="仿宋_GB2312" w:hAnsi="仿宋" w:cs="黑体" w:hint="eastAsia"/>
          <w:bCs/>
          <w:sz w:val="28"/>
          <w:szCs w:val="28"/>
        </w:rPr>
        <w:t>个，市级重点专业</w:t>
      </w:r>
      <w:r>
        <w:rPr>
          <w:rFonts w:ascii="仿宋_GB2312" w:eastAsia="仿宋_GB2312" w:hAnsi="仿宋" w:cs="黑体"/>
          <w:bCs/>
          <w:sz w:val="28"/>
          <w:szCs w:val="28"/>
        </w:rPr>
        <w:t>1</w:t>
      </w:r>
      <w:r>
        <w:rPr>
          <w:rFonts w:ascii="仿宋_GB2312" w:eastAsia="仿宋_GB2312" w:hAnsi="仿宋" w:cs="黑体" w:hint="eastAsia"/>
          <w:bCs/>
          <w:sz w:val="28"/>
          <w:szCs w:val="28"/>
        </w:rPr>
        <w:t>个。</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学生培养成材率高。</w:t>
      </w:r>
      <w:r>
        <w:rPr>
          <w:rFonts w:ascii="仿宋_GB2312" w:eastAsia="仿宋_GB2312" w:hAnsi="仿宋" w:cs="黑体"/>
          <w:bCs/>
          <w:sz w:val="28"/>
          <w:szCs w:val="28"/>
        </w:rPr>
        <w:t>2018</w:t>
      </w:r>
      <w:r>
        <w:rPr>
          <w:rFonts w:ascii="仿宋_GB2312" w:eastAsia="仿宋_GB2312" w:hAnsi="仿宋" w:cs="黑体" w:hint="eastAsia"/>
          <w:bCs/>
          <w:sz w:val="28"/>
          <w:szCs w:val="28"/>
        </w:rPr>
        <w:t>年狠抓高考质量分析，根据</w:t>
      </w:r>
      <w:r>
        <w:rPr>
          <w:rFonts w:ascii="仿宋_GB2312" w:eastAsia="仿宋_GB2312" w:hAnsi="仿宋" w:cs="黑体"/>
          <w:bCs/>
          <w:sz w:val="28"/>
          <w:szCs w:val="28"/>
        </w:rPr>
        <w:t>2016</w:t>
      </w:r>
      <w:r>
        <w:rPr>
          <w:rFonts w:ascii="仿宋_GB2312" w:eastAsia="仿宋_GB2312" w:hAnsi="仿宋" w:cs="黑体" w:hint="eastAsia"/>
          <w:bCs/>
          <w:sz w:val="28"/>
          <w:szCs w:val="28"/>
        </w:rPr>
        <w:t>、</w:t>
      </w:r>
      <w:r>
        <w:rPr>
          <w:rFonts w:ascii="仿宋_GB2312" w:eastAsia="仿宋_GB2312" w:hAnsi="仿宋" w:cs="黑体"/>
          <w:bCs/>
          <w:sz w:val="28"/>
          <w:szCs w:val="28"/>
        </w:rPr>
        <w:t>2017</w:t>
      </w:r>
      <w:r>
        <w:rPr>
          <w:rFonts w:ascii="仿宋_GB2312" w:eastAsia="仿宋_GB2312" w:hAnsi="仿宋" w:cs="黑体" w:hint="eastAsia"/>
          <w:bCs/>
          <w:sz w:val="28"/>
          <w:szCs w:val="28"/>
        </w:rPr>
        <w:t>年艺术及文化高考成绩和趋势研究，专业采取集训制，文化采取分班制。重视公共基础课教学，加强文化课与专业课间的相互融通，注重学生文化素质、科学素养、综合职业能力和可持续发展职业能力培养。在</w:t>
      </w:r>
      <w:r>
        <w:rPr>
          <w:rFonts w:ascii="仿宋_GB2312" w:eastAsia="仿宋_GB2312" w:hAnsi="仿宋" w:cs="黑体"/>
          <w:bCs/>
          <w:sz w:val="28"/>
          <w:szCs w:val="28"/>
        </w:rPr>
        <w:t>2018</w:t>
      </w:r>
      <w:r>
        <w:rPr>
          <w:rFonts w:ascii="仿宋_GB2312" w:eastAsia="仿宋_GB2312" w:hAnsi="仿宋" w:cs="黑体" w:hint="eastAsia"/>
          <w:bCs/>
          <w:sz w:val="28"/>
          <w:szCs w:val="28"/>
        </w:rPr>
        <w:t>年全国高考中，毕业生取得了优秀的成绩。</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3.2.2</w:t>
        </w:r>
      </w:smartTag>
      <w:r>
        <w:rPr>
          <w:rFonts w:ascii="仿宋_GB2312" w:eastAsia="仿宋_GB2312" w:hAnsi="仿宋" w:cs="黑体" w:hint="eastAsia"/>
          <w:bCs/>
          <w:sz w:val="28"/>
          <w:szCs w:val="28"/>
        </w:rPr>
        <w:t>课程建设</w:t>
      </w:r>
      <w:r>
        <w:rPr>
          <w:rFonts w:ascii="仿宋_GB2312" w:eastAsia="仿宋_GB2312" w:hAnsi="仿宋" w:cs="黑体"/>
          <w:bCs/>
          <w:sz w:val="28"/>
          <w:szCs w:val="28"/>
        </w:rPr>
        <w:t xml:space="preserve">  </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积极进行教学内容与课程体系改革，不断深化和发展已有教学改革成果，重视对学生设计创新精神、实践能力和创业能力的培养</w:t>
      </w:r>
      <w:r>
        <w:rPr>
          <w:rFonts w:ascii="仿宋_GB2312" w:eastAsia="仿宋_GB2312" w:hAnsi="仿宋" w:cs="黑体"/>
          <w:bCs/>
          <w:sz w:val="28"/>
          <w:szCs w:val="28"/>
        </w:rPr>
        <w:t>,</w:t>
      </w:r>
      <w:r>
        <w:rPr>
          <w:rFonts w:ascii="仿宋_GB2312" w:eastAsia="仿宋_GB2312" w:hAnsi="仿宋" w:cs="黑体" w:hint="eastAsia"/>
          <w:bCs/>
          <w:sz w:val="28"/>
          <w:szCs w:val="28"/>
        </w:rPr>
        <w:t>与时俱进，不断优化。召开专业发展现状分析会，修改各专业发展规划。调整课程设置，优化课程结构，促进专业教学科学化和标准化。着重建设专业教学资源共享，文化课微课资源建设等工作。使专业建设与课程设置稳中求进。</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不断强化原有专业的建设，增强学校专业活力，构建分层次、递进式实践教学体系。将实践教学作为专业教学的核心环节，将各专业的实践教学内容按学期递进式分解</w:t>
      </w:r>
      <w:r>
        <w:rPr>
          <w:rFonts w:ascii="仿宋_GB2312" w:eastAsia="仿宋_GB2312" w:hAnsi="仿宋" w:cs="黑体"/>
          <w:bCs/>
          <w:sz w:val="28"/>
          <w:szCs w:val="28"/>
        </w:rPr>
        <w:t xml:space="preserve">, </w:t>
      </w:r>
      <w:r>
        <w:rPr>
          <w:rFonts w:ascii="仿宋_GB2312" w:eastAsia="仿宋_GB2312" w:hAnsi="仿宋" w:cs="黑体" w:hint="eastAsia"/>
          <w:bCs/>
          <w:sz w:val="28"/>
          <w:szCs w:val="28"/>
        </w:rPr>
        <w:t>贯彻实行理实一体化教学模式。增强学生舞台艺术实践能力，保证排练课、演出实习课、观摩写生课在整个专业教学体系中的比重；继续坚持走高考路线，强化文化课教学的力度，实行毕业班分班教学制，以赛促教，进一步推广翻转课堂教学、微课、慕课等。</w:t>
      </w:r>
    </w:p>
    <w:p w:rsidR="00DE7F70" w:rsidRDefault="00DE7F70">
      <w:pPr>
        <w:snapToGrid w:val="0"/>
        <w:spacing w:line="300" w:lineRule="auto"/>
        <w:ind w:firstLineChars="200" w:firstLine="560"/>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3.2.3</w:t>
        </w:r>
      </w:smartTag>
      <w:r>
        <w:rPr>
          <w:rFonts w:ascii="仿宋_GB2312" w:eastAsia="仿宋_GB2312" w:hAnsi="仿宋" w:cs="黑体" w:hint="eastAsia"/>
          <w:bCs/>
          <w:sz w:val="28"/>
          <w:szCs w:val="28"/>
        </w:rPr>
        <w:t>师资队伍建设</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学校继续采用“请进来，走出去”的方式，加强与国内、国际的艺术交流和互访。开展优质课评选、青年教师拜师、专业展示、青年教师技能考核等活动，邀请专家来校开展教学诊断与改进培训、教师课程建设培训，举办“国舞之花，江城绽放”</w:t>
      </w:r>
      <w:r>
        <w:rPr>
          <w:rFonts w:ascii="仿宋_GB2312" w:eastAsia="仿宋_GB2312" w:hAnsi="仿宋" w:cs="黑体"/>
          <w:bCs/>
          <w:sz w:val="28"/>
          <w:szCs w:val="28"/>
        </w:rPr>
        <w:t>——</w:t>
      </w:r>
      <w:r>
        <w:rPr>
          <w:rFonts w:ascii="仿宋_GB2312" w:eastAsia="仿宋_GB2312" w:hAnsi="仿宋" w:cs="黑体" w:hint="eastAsia"/>
          <w:bCs/>
          <w:sz w:val="28"/>
          <w:szCs w:val="28"/>
        </w:rPr>
        <w:t>北京舞蹈学院中国古典舞系教学交流展示活动，选派教师赴北京、上海、重庆、沈阳、海口、青岛等地参加专业培训，组织教师参加市级骨干教师培训；与杭州、北京、深圳、法国、韩国、尼日利亚等国内外中高等艺术院校继续深入进行艺术文化交流活动。切实加强教师综合业务能力的提高，收到良好效果。</w:t>
      </w:r>
    </w:p>
    <w:p w:rsidR="00DE7F70" w:rsidRDefault="00DE7F70">
      <w:pPr>
        <w:snapToGrid w:val="0"/>
        <w:spacing w:line="300" w:lineRule="auto"/>
        <w:ind w:firstLineChars="200" w:firstLine="560"/>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3.2.4</w:t>
        </w:r>
      </w:smartTag>
      <w:r>
        <w:rPr>
          <w:rFonts w:ascii="仿宋_GB2312" w:eastAsia="仿宋_GB2312" w:hAnsi="仿宋" w:cs="黑体" w:hint="eastAsia"/>
          <w:bCs/>
          <w:sz w:val="28"/>
          <w:szCs w:val="28"/>
        </w:rPr>
        <w:t>实习实训基地</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学校现有</w:t>
      </w:r>
      <w:r>
        <w:rPr>
          <w:rFonts w:ascii="仿宋_GB2312" w:eastAsia="仿宋_GB2312" w:hAnsi="仿宋" w:cs="黑体"/>
          <w:bCs/>
          <w:sz w:val="28"/>
          <w:szCs w:val="28"/>
        </w:rPr>
        <w:t>83</w:t>
      </w:r>
      <w:r>
        <w:rPr>
          <w:rFonts w:ascii="仿宋_GB2312" w:eastAsia="仿宋_GB2312" w:hAnsi="仿宋" w:cs="黑体" w:hint="eastAsia"/>
          <w:bCs/>
          <w:sz w:val="28"/>
          <w:szCs w:val="28"/>
        </w:rPr>
        <w:t>间实训室，</w:t>
      </w:r>
      <w:r>
        <w:rPr>
          <w:rFonts w:ascii="仿宋_GB2312" w:eastAsia="仿宋_GB2312" w:hAnsi="仿宋" w:cs="黑体"/>
          <w:bCs/>
          <w:sz w:val="28"/>
          <w:szCs w:val="28"/>
        </w:rPr>
        <w:t>3</w:t>
      </w:r>
      <w:r>
        <w:rPr>
          <w:rFonts w:ascii="仿宋_GB2312" w:eastAsia="仿宋_GB2312" w:hAnsi="仿宋" w:cs="黑体" w:hint="eastAsia"/>
          <w:bCs/>
          <w:sz w:val="28"/>
          <w:szCs w:val="28"/>
        </w:rPr>
        <w:t>个实训基地，学校实验剧场、多功能排演厅（黑匣子剧场）和音乐厅是学生校内实训的主要场所，满足了舞蹈、音乐、音乐剧、服装展示与礼仪专业、美术绘画及戏表专业的高水平教学需求。</w:t>
      </w:r>
      <w:r>
        <w:rPr>
          <w:rFonts w:ascii="仿宋_GB2312" w:eastAsia="仿宋_GB2312" w:hAnsi="仿宋" w:cs="黑体"/>
          <w:bCs/>
          <w:sz w:val="28"/>
          <w:szCs w:val="28"/>
        </w:rPr>
        <w:t xml:space="preserve"> </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bCs/>
          <w:sz w:val="28"/>
          <w:szCs w:val="28"/>
        </w:rPr>
        <w:t>2018</w:t>
      </w:r>
      <w:r>
        <w:rPr>
          <w:rFonts w:ascii="仿宋_GB2312" w:eastAsia="仿宋_GB2312" w:hAnsi="仿宋" w:cs="黑体" w:hint="eastAsia"/>
          <w:bCs/>
          <w:sz w:val="28"/>
          <w:szCs w:val="28"/>
        </w:rPr>
        <w:t>年继续智慧校园建设，完成校园无线网络覆盖、校园一卡通系统、电子班牌系统、录播教室系统、智能校园水控电控系统升级改造，安装数字化校园相关设备，为全面提升智慧校园应用水平奠定基础。</w:t>
      </w:r>
    </w:p>
    <w:p w:rsidR="00DE7F70" w:rsidRDefault="00DE7F70">
      <w:pPr>
        <w:snapToGrid w:val="0"/>
        <w:spacing w:line="300" w:lineRule="auto"/>
        <w:ind w:firstLineChars="200" w:firstLine="560"/>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3.2.5</w:t>
        </w:r>
      </w:smartTag>
      <w:r>
        <w:rPr>
          <w:rFonts w:ascii="仿宋_GB2312" w:eastAsia="仿宋_GB2312" w:hAnsi="仿宋" w:cs="黑体" w:hint="eastAsia"/>
          <w:bCs/>
          <w:sz w:val="28"/>
          <w:szCs w:val="28"/>
        </w:rPr>
        <w:t>教学资源建设</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以青年教师考核、市级课题研究为契机，开展专业与专业之间、文化与文化之间、专业与文化之间的交流活动，搭建教师成长平台，促进教师综合能力提升。</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我校将继续分步骤不断丰富包含</w:t>
      </w:r>
      <w:r>
        <w:rPr>
          <w:rFonts w:ascii="仿宋_GB2312" w:eastAsia="仿宋_GB2312" w:hAnsi="仿宋" w:cs="黑体" w:hint="eastAsia"/>
          <w:bCs/>
          <w:color w:val="000000"/>
          <w:sz w:val="28"/>
          <w:szCs w:val="28"/>
        </w:rPr>
        <w:t>实验剧场高水平职教实习实训基地、</w:t>
      </w:r>
      <w:r>
        <w:rPr>
          <w:rFonts w:ascii="仿宋_GB2312" w:eastAsia="仿宋_GB2312" w:hAnsi="仿宋" w:cs="黑体" w:hint="eastAsia"/>
          <w:bCs/>
          <w:sz w:val="28"/>
          <w:szCs w:val="28"/>
        </w:rPr>
        <w:t>舞台艺术类专业群和课程建设、规范化数字校园建设、达标工程四个项目在内的各项目内容，注重内涵建设与质量提高，突出我校办学特色。</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鼓励师生参加艺术实践，通过节目的创排，师生的专业实力和精神面貌都有了较大的提升，这对将来的教学拓展和教师个人创作能力的提高也起到了极大的促进作用。他们敢于动脑、大胆创新，开辟了我校专业教学走向实践性与教学型相结合的新道路！学校</w:t>
      </w:r>
      <w:r>
        <w:rPr>
          <w:rFonts w:ascii="仿宋_GB2312" w:eastAsia="仿宋_GB2312" w:hAnsi="仿宋" w:cs="黑体"/>
          <w:bCs/>
          <w:sz w:val="28"/>
          <w:szCs w:val="28"/>
        </w:rPr>
        <w:t>2018</w:t>
      </w:r>
      <w:r>
        <w:rPr>
          <w:rFonts w:ascii="仿宋_GB2312" w:eastAsia="仿宋_GB2312" w:hAnsi="仿宋" w:cs="黑体" w:hint="eastAsia"/>
          <w:bCs/>
          <w:sz w:val="28"/>
          <w:szCs w:val="28"/>
        </w:rPr>
        <w:t>年国家艺术基金资助项目的原创儿童剧《恋恋花开时》在上海、长沙、潜江、武汉等地完成巡演</w:t>
      </w:r>
      <w:r>
        <w:rPr>
          <w:rFonts w:ascii="仿宋_GB2312" w:eastAsia="仿宋_GB2312" w:hAnsi="仿宋" w:cs="黑体"/>
          <w:bCs/>
          <w:sz w:val="28"/>
          <w:szCs w:val="28"/>
        </w:rPr>
        <w:t>40</w:t>
      </w:r>
      <w:r>
        <w:rPr>
          <w:rFonts w:ascii="仿宋_GB2312" w:eastAsia="仿宋_GB2312" w:hAnsi="仿宋" w:cs="黑体" w:hint="eastAsia"/>
          <w:bCs/>
          <w:sz w:val="28"/>
          <w:szCs w:val="28"/>
        </w:rPr>
        <w:t>余场。同时，新创作的原创小剧场话剧《家长会》有幸赴京参加“戏剧东城</w:t>
      </w:r>
      <w:r>
        <w:rPr>
          <w:rFonts w:ascii="仿宋_GB2312" w:eastAsia="仿宋_GB2312" w:hAnsi="仿宋" w:cs="黑体"/>
          <w:bCs/>
          <w:sz w:val="28"/>
          <w:szCs w:val="28"/>
        </w:rPr>
        <w:t>•</w:t>
      </w:r>
      <w:r>
        <w:rPr>
          <w:rFonts w:ascii="仿宋_GB2312" w:eastAsia="仿宋_GB2312" w:hAnsi="仿宋" w:cs="黑体" w:hint="eastAsia"/>
          <w:bCs/>
          <w:sz w:val="28"/>
          <w:szCs w:val="28"/>
        </w:rPr>
        <w:t>第二届全国话剧优秀新剧目展演季”活动，获得专家一致好评。我校青年教师杨家伦、优秀毕业生胡珊参加国家大剧院原创民族舞剧《天路》的演出，并饰演重要角色。我校舞蹈专业师生赴北京圆满完成央视音乐频道《唱响新时代》国庆特辑大型文艺系列节目演出。</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3.3</w:t>
      </w:r>
      <w:r>
        <w:rPr>
          <w:rFonts w:ascii="仿宋_GB2312" w:eastAsia="仿宋_GB2312" w:hAnsi="仿宋" w:cs="黑体" w:hint="eastAsia"/>
          <w:bCs/>
          <w:sz w:val="28"/>
          <w:szCs w:val="28"/>
        </w:rPr>
        <w:t>加大教师培养力度，提升教师综合素质</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学校健全人才培养机制，完善人才培育梯次。以提高教师综合素质和业务水平为核心，以中青年骨干教师和后备人才为重点，重视师资队伍建设与培养工作，注重学历教育与非学历教育并举，尤其是对中青年教师的实践能力的培养，从经费上为教师创造条件，以提高学术水平和整体素质。增强培训针对性和实效性，坚持全员培训与骨干研修相结合，定期选派骨干教师到相关院校培训，加强与国内外的艺术院团及艺术院校的艺术交流和互访。今年选送</w:t>
      </w:r>
      <w:r>
        <w:rPr>
          <w:rFonts w:ascii="仿宋_GB2312" w:eastAsia="仿宋_GB2312" w:hAnsi="仿宋" w:cs="黑体"/>
          <w:bCs/>
          <w:sz w:val="28"/>
          <w:szCs w:val="28"/>
        </w:rPr>
        <w:t>40</w:t>
      </w:r>
      <w:r>
        <w:rPr>
          <w:rFonts w:ascii="仿宋_GB2312" w:eastAsia="仿宋_GB2312" w:hAnsi="仿宋" w:cs="黑体" w:hint="eastAsia"/>
          <w:bCs/>
          <w:sz w:val="28"/>
          <w:szCs w:val="28"/>
        </w:rPr>
        <w:t>余位老师参加全国各类培训和交流活动，学校组织举办教学诊断与改进工作培训、教师课程资源建设培训，为更多教师提供开阔视野和提升能力的机会。</w:t>
      </w: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hint="eastAsia"/>
          <w:bCs/>
          <w:sz w:val="28"/>
          <w:szCs w:val="28"/>
        </w:rPr>
        <w:t>今年学校邀请市教科院、各兄弟院团和兄弟学校的专家来校指导教学工作，为学校的发展出谋划策。充分发挥名师和骨干教师的辐射引领作用，对中青年教师进行“传、帮、带”</w:t>
      </w:r>
      <w:r>
        <w:rPr>
          <w:rFonts w:ascii="仿宋_GB2312" w:eastAsia="仿宋_GB2312" w:hAnsi="仿宋" w:cs="黑体"/>
          <w:bCs/>
          <w:sz w:val="28"/>
          <w:szCs w:val="28"/>
        </w:rPr>
        <w:t xml:space="preserve">, </w:t>
      </w:r>
      <w:r>
        <w:rPr>
          <w:rFonts w:ascii="仿宋_GB2312" w:eastAsia="仿宋_GB2312" w:hAnsi="仿宋" w:cs="黑体" w:hint="eastAsia"/>
          <w:bCs/>
          <w:sz w:val="28"/>
          <w:szCs w:val="28"/>
        </w:rPr>
        <w:t>保持队伍创新活力。同时，让青年教师在教学中承担主干课，在省市、国际艺术交流和比赛中担纲策划、排练和指导节目。鼓励学科带头人在项目申报、开展学科建设中吸收青年教师参与其中，发展有潜力的青年教师，给予重点扶持，搭建培育平台。积极组织推荐学校优秀教师参与省、市优秀教学成果、优秀教师、学科带头人的评选。通过一系列的师资培训措施，我校师资学历、职业道德、实践能力、教学水平、现代教育技术应用能力、综合素质提高快，专业带头人水平高。</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3.4</w:t>
      </w:r>
      <w:r>
        <w:rPr>
          <w:rFonts w:ascii="仿宋_GB2312" w:eastAsia="仿宋_GB2312" w:hAnsi="仿宋" w:cs="黑体" w:hint="eastAsia"/>
          <w:bCs/>
          <w:sz w:val="28"/>
          <w:szCs w:val="28"/>
        </w:rPr>
        <w:t>规范管理情况</w:t>
      </w:r>
    </w:p>
    <w:p w:rsidR="00DE7F70" w:rsidRDefault="00DE7F70">
      <w:pPr>
        <w:snapToGrid w:val="0"/>
        <w:spacing w:line="300" w:lineRule="auto"/>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3.4.1</w:t>
        </w:r>
      </w:smartTag>
      <w:r>
        <w:rPr>
          <w:rFonts w:ascii="仿宋_GB2312" w:eastAsia="仿宋_GB2312" w:hAnsi="仿宋" w:cs="黑体" w:hint="eastAsia"/>
          <w:bCs/>
          <w:sz w:val="28"/>
          <w:szCs w:val="28"/>
        </w:rPr>
        <w:t>教学管理</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认真落实教学常规管理，坚持和完善教学制度。本年度教学管理中，为使教学管理有“章”可循，有“法”可依，根据学校实际情况，教务科在充分研讨的基础上补充完善了各项制度，形成常规教学行为的良性循环。启动教学诊断与改进工作，率先在教学部门进行试点，理清部门职责，梳理工作流程，摸清师资基础数据，修订发展规划、人才培养方案等，坚持开展公开课优质课活动，学生评教与听评课结合促教师教育教学能力提升，学生综合评价制度促学生个性发展与成长，多方面将教学基本要求落实到人才培养的各个环节。</w:t>
      </w:r>
    </w:p>
    <w:p w:rsidR="00DE7F70" w:rsidRDefault="00DE7F70">
      <w:pPr>
        <w:snapToGrid w:val="0"/>
        <w:spacing w:line="300" w:lineRule="auto"/>
        <w:ind w:firstLineChars="200" w:firstLine="560"/>
        <w:rPr>
          <w:rFonts w:ascii="仿宋_GB2312" w:eastAsia="仿宋_GB2312" w:hAnsi="仿宋" w:cs="黑体"/>
          <w:bCs/>
          <w:sz w:val="28"/>
          <w:szCs w:val="28"/>
        </w:rPr>
      </w:pPr>
    </w:p>
    <w:p w:rsidR="00DE7F70" w:rsidRDefault="00DE7F70" w:rsidP="00CB0958">
      <w:pPr>
        <w:snapToGrid w:val="0"/>
        <w:spacing w:line="400" w:lineRule="exact"/>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3.4.2</w:t>
        </w:r>
      </w:smartTag>
      <w:r>
        <w:rPr>
          <w:rFonts w:ascii="仿宋_GB2312" w:eastAsia="仿宋_GB2312" w:hAnsi="仿宋" w:cs="黑体" w:hint="eastAsia"/>
          <w:bCs/>
          <w:sz w:val="28"/>
          <w:szCs w:val="28"/>
        </w:rPr>
        <w:t>学生管理</w:t>
      </w:r>
    </w:p>
    <w:p w:rsidR="00DE7F70" w:rsidRDefault="00DE7F70" w:rsidP="00CB0958">
      <w:pPr>
        <w:snapToGrid w:val="0"/>
        <w:spacing w:before="40" w:after="40" w:line="400" w:lineRule="exact"/>
        <w:ind w:firstLine="560"/>
        <w:rPr>
          <w:rFonts w:ascii="仿宋_GB2312" w:eastAsia="仿宋_GB2312" w:hAnsi="仿宋" w:cs="黑体"/>
          <w:bCs/>
          <w:sz w:val="28"/>
          <w:szCs w:val="28"/>
        </w:rPr>
      </w:pPr>
      <w:r>
        <w:rPr>
          <w:rFonts w:ascii="仿宋_GB2312" w:eastAsia="仿宋_GB2312" w:hAnsi="仿宋" w:cs="黑体" w:hint="eastAsia"/>
          <w:bCs/>
          <w:sz w:val="28"/>
          <w:szCs w:val="28"/>
        </w:rPr>
        <w:t>在学生管理上，制定了《艺校学生文明行为规范》《艺校学生操行评定量化考核细则》《公寓管理条例》《班主班量化考核细则》等多项规章制度，使学生管理工作有章可循。其次是注重过程管理，于</w:t>
      </w:r>
      <w:r>
        <w:rPr>
          <w:rFonts w:ascii="仿宋_GB2312" w:eastAsia="仿宋_GB2312" w:hAnsi="仿宋" w:cs="黑体"/>
          <w:bCs/>
          <w:sz w:val="28"/>
          <w:szCs w:val="28"/>
        </w:rPr>
        <w:t>2016</w:t>
      </w:r>
      <w:r>
        <w:rPr>
          <w:rFonts w:ascii="仿宋_GB2312" w:eastAsia="仿宋_GB2312" w:hAnsi="仿宋" w:cs="黑体" w:hint="eastAsia"/>
          <w:bCs/>
          <w:sz w:val="28"/>
          <w:szCs w:val="28"/>
        </w:rPr>
        <w:t>年至今引入了准军事化管理，对学生的安全、行为规范、起居进行全面的管理。每周举行升旗仪式和班主任例会，不定期召开学生干部会议。每学期对优秀学生进行表彰，对班主任进行学习培训。在学生工作中，强调与专业、文化教学的横向沟通，强化教育育人、管理育人、服务育人。</w:t>
      </w:r>
    </w:p>
    <w:p w:rsidR="00DE7F70" w:rsidRDefault="00DE7F70" w:rsidP="00CB0958">
      <w:pPr>
        <w:snapToGrid w:val="0"/>
        <w:spacing w:line="400" w:lineRule="exact"/>
        <w:ind w:firstLineChars="200" w:firstLine="560"/>
        <w:rPr>
          <w:rFonts w:ascii="仿宋_GB2312" w:eastAsia="仿宋_GB2312" w:hAnsi="仿宋" w:cs="黑体"/>
          <w:bCs/>
          <w:sz w:val="28"/>
          <w:szCs w:val="28"/>
        </w:rPr>
      </w:pPr>
    </w:p>
    <w:p w:rsidR="00DE7F70" w:rsidRDefault="00DE7F70" w:rsidP="00CB0958">
      <w:pPr>
        <w:snapToGrid w:val="0"/>
        <w:spacing w:line="400" w:lineRule="exact"/>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3.4.3</w:t>
        </w:r>
      </w:smartTag>
      <w:r>
        <w:rPr>
          <w:rFonts w:ascii="仿宋_GB2312" w:eastAsia="仿宋_GB2312" w:hAnsi="仿宋" w:cs="黑体" w:hint="eastAsia"/>
          <w:bCs/>
          <w:sz w:val="28"/>
          <w:szCs w:val="28"/>
        </w:rPr>
        <w:t>教研管理</w:t>
      </w:r>
    </w:p>
    <w:p w:rsidR="00DE7F70" w:rsidRDefault="00DE7F70" w:rsidP="00CB0958">
      <w:pPr>
        <w:snapToGrid w:val="0"/>
        <w:spacing w:line="400" w:lineRule="exact"/>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本年度科研管理中，我校申报的课题获全国职业院校信息化教学研究课题立项。一项教师个人课题获武汉市教育科学“十三五”规划</w:t>
      </w:r>
      <w:r>
        <w:rPr>
          <w:rFonts w:ascii="仿宋_GB2312" w:eastAsia="仿宋_GB2312" w:hAnsi="仿宋" w:cs="黑体"/>
          <w:bCs/>
          <w:sz w:val="28"/>
          <w:szCs w:val="28"/>
        </w:rPr>
        <w:t>2018</w:t>
      </w:r>
      <w:r>
        <w:rPr>
          <w:rFonts w:ascii="仿宋_GB2312" w:eastAsia="仿宋_GB2312" w:hAnsi="仿宋" w:cs="黑体" w:hint="eastAsia"/>
          <w:bCs/>
          <w:sz w:val="28"/>
          <w:szCs w:val="28"/>
        </w:rPr>
        <w:t>年度立项课题。两项教师集体课题进入总结阶段；三项教师个人课题顺利完成结题，并获武汉市第三批教师个人课题结题评选三等奖。各项课题研究范围涵盖专业课与公共课，并定期组织课题组成员进行研讨，举办微课、慕课等培训，充分发挥团队力量，良好地促进了课题研究的开展。</w:t>
      </w:r>
    </w:p>
    <w:p w:rsidR="00DE7F70" w:rsidRDefault="00DE7F70" w:rsidP="00CB0958">
      <w:pPr>
        <w:snapToGrid w:val="0"/>
        <w:spacing w:line="400" w:lineRule="exact"/>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学校继续鼓励教师进行剧目创编排演，原创儿童剧《恋恋花开时》进入结项阶段，原创群舞《时光》和《弦歌铮铮》均申报</w:t>
      </w:r>
      <w:r>
        <w:rPr>
          <w:rFonts w:ascii="仿宋_GB2312" w:eastAsia="仿宋_GB2312" w:hAnsi="仿宋" w:cs="黑体"/>
          <w:bCs/>
          <w:sz w:val="28"/>
          <w:szCs w:val="28"/>
        </w:rPr>
        <w:t>2019</w:t>
      </w:r>
      <w:r>
        <w:rPr>
          <w:rFonts w:ascii="仿宋_GB2312" w:eastAsia="仿宋_GB2312" w:hAnsi="仿宋" w:cs="黑体" w:hint="eastAsia"/>
          <w:bCs/>
          <w:sz w:val="28"/>
          <w:szCs w:val="28"/>
        </w:rPr>
        <w:t>年国家艺术基金项目。北京专家为学校量身打造小剧场话剧《家长会》，作品成功登上北京先锋剧场舞台，在“戏剧东城</w:t>
      </w:r>
      <w:r>
        <w:rPr>
          <w:rFonts w:ascii="仿宋_GB2312" w:eastAsia="仿宋_GB2312" w:hAnsi="仿宋" w:cs="黑体"/>
          <w:bCs/>
          <w:sz w:val="28"/>
          <w:szCs w:val="28"/>
        </w:rPr>
        <w:t>•</w:t>
      </w:r>
      <w:r>
        <w:rPr>
          <w:rFonts w:ascii="仿宋_GB2312" w:eastAsia="仿宋_GB2312" w:hAnsi="仿宋" w:cs="黑体" w:hint="eastAsia"/>
          <w:bCs/>
          <w:sz w:val="28"/>
          <w:szCs w:val="28"/>
        </w:rPr>
        <w:t>第二届全国话剧优秀新剧目展演季”活动中广受好评。本学年，学校进一步完善《中等职业学校专业设置优化调整方案》的论证工作，继续修订符合中专类艺术教学特色的教学大纲和人才培养方案，开发精品课程，组成学校科研骨干队伍，举办课题研究成果展示课活动、汇编教育论文集、课题成果集，带领教师赴兄弟院校交流观摩，与姊妹学校继续加强沟通互访。多渠道为教师们提供教育教学思想交流的平台。</w:t>
      </w:r>
    </w:p>
    <w:p w:rsidR="00DE7F70" w:rsidRPr="00CB0958" w:rsidRDefault="00DE7F70" w:rsidP="00CB0958">
      <w:pPr>
        <w:tabs>
          <w:tab w:val="left" w:pos="1080"/>
        </w:tabs>
        <w:spacing w:line="400" w:lineRule="exact"/>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本年度，我校荣获第五届“荷花少年”全国舞蹈展演“荣誉组织单位”称号。群舞《时光》入选首届</w:t>
      </w:r>
      <w:r>
        <w:rPr>
          <w:rFonts w:ascii="仿宋_GB2312" w:eastAsia="仿宋_GB2312" w:hAnsi="仿宋" w:cs="黑体"/>
          <w:bCs/>
          <w:sz w:val="28"/>
          <w:szCs w:val="28"/>
        </w:rPr>
        <w:t>CEFA</w:t>
      </w:r>
      <w:r>
        <w:rPr>
          <w:rFonts w:ascii="仿宋_GB2312" w:eastAsia="仿宋_GB2312" w:hAnsi="仿宋" w:cs="黑体" w:hint="eastAsia"/>
          <w:bCs/>
          <w:sz w:val="28"/>
          <w:szCs w:val="28"/>
        </w:rPr>
        <w:t>艺术职业教育舞蹈教学研讨交流活动教学最佳剧目群舞最佳展演奖，并获第五届湖北舞蹈“金凤奖”（职业舞蹈）评奖作品二等奖。群舞《弦歌铮铮》入选湖北省文艺精品创作扶持资金项目，并获第五届湖北舞蹈“金凤奖”（职业舞蹈）评奖展演奖。音乐剧《魔法坏女巫》片段获第三届音乐剧“学院奖”最佳团队奖。音乐剧《怪物史瑞克》片段获第三届音乐剧“学院奖”元培助学奖。</w:t>
      </w:r>
      <w:r w:rsidRPr="00CB0958">
        <w:rPr>
          <w:rFonts w:ascii="仿宋_GB2312" w:eastAsia="仿宋_GB2312" w:hAnsi="仿宋" w:cs="黑体"/>
          <w:bCs/>
          <w:sz w:val="28"/>
          <w:szCs w:val="28"/>
        </w:rPr>
        <w:t>20</w:t>
      </w:r>
      <w:r w:rsidRPr="00CB0958">
        <w:rPr>
          <w:rFonts w:ascii="仿宋_GB2312" w:eastAsia="仿宋_GB2312" w:hAnsi="仿宋" w:cs="黑体" w:hint="eastAsia"/>
          <w:bCs/>
          <w:sz w:val="28"/>
          <w:szCs w:val="28"/>
        </w:rPr>
        <w:t>余名老师在全国、省市各类比赛和评比中获奖，</w:t>
      </w:r>
      <w:r w:rsidRPr="00CB0958">
        <w:rPr>
          <w:rFonts w:ascii="仿宋_GB2312" w:eastAsia="仿宋_GB2312" w:hAnsi="仿宋" w:cs="黑体"/>
          <w:bCs/>
          <w:sz w:val="28"/>
          <w:szCs w:val="28"/>
        </w:rPr>
        <w:t>16</w:t>
      </w:r>
      <w:r w:rsidRPr="00CB0958">
        <w:rPr>
          <w:rFonts w:ascii="仿宋_GB2312" w:eastAsia="仿宋_GB2312" w:hAnsi="仿宋" w:cs="黑体" w:hint="eastAsia"/>
          <w:bCs/>
          <w:sz w:val="28"/>
          <w:szCs w:val="28"/>
        </w:rPr>
        <w:t>名教师的论文在期刊发表，近</w:t>
      </w:r>
      <w:r w:rsidRPr="00CB0958">
        <w:rPr>
          <w:rFonts w:ascii="仿宋_GB2312" w:eastAsia="仿宋_GB2312" w:hAnsi="仿宋" w:cs="黑体"/>
          <w:bCs/>
          <w:sz w:val="28"/>
          <w:szCs w:val="28"/>
        </w:rPr>
        <w:t>70</w:t>
      </w:r>
      <w:r w:rsidRPr="00CB0958">
        <w:rPr>
          <w:rFonts w:ascii="仿宋_GB2312" w:eastAsia="仿宋_GB2312" w:hAnsi="仿宋" w:cs="黑体" w:hint="eastAsia"/>
          <w:bCs/>
          <w:sz w:val="28"/>
          <w:szCs w:val="28"/>
        </w:rPr>
        <w:t>名学生在各类比赛中崭露头角。</w:t>
      </w:r>
    </w:p>
    <w:p w:rsidR="00DE7F70" w:rsidRDefault="00DE7F70">
      <w:pPr>
        <w:snapToGrid w:val="0"/>
        <w:spacing w:line="300" w:lineRule="auto"/>
        <w:ind w:firstLineChars="200" w:firstLine="560"/>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3.4.5</w:t>
        </w:r>
      </w:smartTag>
      <w:r>
        <w:rPr>
          <w:rFonts w:ascii="仿宋_GB2312" w:eastAsia="仿宋_GB2312" w:hAnsi="仿宋" w:cs="黑体" w:hint="eastAsia"/>
          <w:bCs/>
          <w:sz w:val="28"/>
          <w:szCs w:val="28"/>
        </w:rPr>
        <w:t>信息化管理</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加强教师对现代信息技术应用的教育，充分发挥网络优势为教育服务，不断更新学校电子书库、课件库、视频库，图片库等资源库；加大了对信息化建设的投入，发放移动办公设备，增添了专业网络录播教室，加强官方微信推广，学校整体网络改建工程已完成，学校网络带宽已提升至</w:t>
      </w:r>
      <w:r>
        <w:rPr>
          <w:rFonts w:ascii="仿宋_GB2312" w:eastAsia="仿宋_GB2312" w:hAnsi="仿宋" w:cs="黑体"/>
          <w:bCs/>
          <w:sz w:val="28"/>
          <w:szCs w:val="28"/>
        </w:rPr>
        <w:t>300</w:t>
      </w:r>
      <w:r>
        <w:rPr>
          <w:rFonts w:ascii="仿宋_GB2312" w:eastAsia="仿宋_GB2312" w:hAnsi="仿宋" w:cs="黑体" w:hint="eastAsia"/>
          <w:bCs/>
          <w:sz w:val="28"/>
          <w:szCs w:val="28"/>
        </w:rPr>
        <w:t>兆，实现了校园</w:t>
      </w:r>
      <w:r>
        <w:rPr>
          <w:rFonts w:ascii="仿宋_GB2312" w:eastAsia="仿宋_GB2312" w:hAnsi="仿宋" w:cs="黑体"/>
          <w:bCs/>
          <w:sz w:val="28"/>
          <w:szCs w:val="28"/>
        </w:rPr>
        <w:t>WIFI</w:t>
      </w:r>
      <w:r>
        <w:rPr>
          <w:rFonts w:ascii="仿宋_GB2312" w:eastAsia="仿宋_GB2312" w:hAnsi="仿宋" w:cs="黑体" w:hint="eastAsia"/>
          <w:bCs/>
          <w:sz w:val="28"/>
          <w:szCs w:val="28"/>
        </w:rPr>
        <w:t>全覆盖。</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3.4.6</w:t>
        </w:r>
      </w:smartTag>
      <w:r>
        <w:rPr>
          <w:rFonts w:ascii="仿宋_GB2312" w:eastAsia="仿宋_GB2312" w:hAnsi="仿宋" w:cs="黑体" w:hint="eastAsia"/>
          <w:bCs/>
          <w:sz w:val="28"/>
          <w:szCs w:val="28"/>
        </w:rPr>
        <w:t>安全管理</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加强对食堂食品安全和环境卫生的管理，定期开展食品安全卫生检查。落实开展综合治理、法制教育、消防安全、扫黑除恶及“安全生产月”专项整治活动。通过开展新生“道德讲堂”“法制讲座”“健康教育知识讲座”“消防知识讲座”，强化法制安全健康教育。</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3.5</w:t>
      </w:r>
      <w:r>
        <w:rPr>
          <w:rFonts w:ascii="仿宋_GB2312" w:eastAsia="仿宋_GB2312" w:hAnsi="仿宋" w:cs="黑体" w:hint="eastAsia"/>
          <w:bCs/>
          <w:sz w:val="28"/>
          <w:szCs w:val="28"/>
        </w:rPr>
        <w:t>德育工作情况</w:t>
      </w:r>
    </w:p>
    <w:p w:rsidR="00DE7F70" w:rsidRDefault="00DE7F70">
      <w:pPr>
        <w:snapToGrid w:val="0"/>
        <w:spacing w:line="300" w:lineRule="auto"/>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3.5.1</w:t>
        </w:r>
      </w:smartTag>
      <w:r>
        <w:rPr>
          <w:rFonts w:ascii="仿宋_GB2312" w:eastAsia="仿宋_GB2312" w:hAnsi="仿宋" w:cs="黑体" w:hint="eastAsia"/>
          <w:bCs/>
          <w:sz w:val="28"/>
          <w:szCs w:val="28"/>
        </w:rPr>
        <w:t>特色亮点</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秉承“以学生发展为本”的育人理念，与时俱进，不断探索创新，构建了一整套促进学生可持续发展的“新德育课程体系”，每学期举办“特色文明班级创建”“全校家长会”“文明、生态校园创建”“文明风采校园演讲”“十九大进课堂”等特色品牌活动。</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3.5.2</w:t>
        </w:r>
      </w:smartTag>
      <w:r>
        <w:rPr>
          <w:rFonts w:ascii="仿宋_GB2312" w:eastAsia="仿宋_GB2312" w:hAnsi="仿宋" w:cs="黑体" w:hint="eastAsia"/>
          <w:bCs/>
          <w:sz w:val="28"/>
          <w:szCs w:val="28"/>
        </w:rPr>
        <w:t>德育课程实施情况</w:t>
      </w: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 xml:space="preserve">   </w:t>
      </w:r>
      <w:r>
        <w:rPr>
          <w:rFonts w:ascii="仿宋_GB2312" w:eastAsia="仿宋_GB2312" w:hAnsi="仿宋" w:cs="黑体" w:hint="eastAsia"/>
          <w:bCs/>
          <w:sz w:val="28"/>
          <w:szCs w:val="28"/>
        </w:rPr>
        <w:t>课堂教学是学校德育的主渠道，学校德育课程安排每周</w:t>
      </w:r>
      <w:r>
        <w:rPr>
          <w:rFonts w:ascii="仿宋_GB2312" w:eastAsia="仿宋_GB2312" w:hAnsi="仿宋" w:cs="黑体"/>
          <w:bCs/>
          <w:sz w:val="28"/>
          <w:szCs w:val="28"/>
        </w:rPr>
        <w:t>4</w:t>
      </w:r>
      <w:r>
        <w:rPr>
          <w:rFonts w:ascii="仿宋_GB2312" w:eastAsia="仿宋_GB2312" w:hAnsi="仿宋" w:cs="黑体" w:hint="eastAsia"/>
          <w:bCs/>
          <w:sz w:val="28"/>
          <w:szCs w:val="28"/>
        </w:rPr>
        <w:t>个学时，以一学期为单位。针对初中低年级学生除了专门开设《思想品德》（人教版）课外，还专门开设《卫生与健康》教育课。针对高年级的学生分别开设《经济生活》《政治生活》《文化生活》和《生活与哲学》四门必修课程。在此基础上，为满足学生就业创业的需要，对进入高中阶段的学生，在高一年级开设《中职生心理健康》，高二年级开设《职校生核心职业素养训练》《中职生创业教育》等选修课程。</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3.5.3</w:t>
        </w:r>
      </w:smartTag>
      <w:r>
        <w:rPr>
          <w:rFonts w:ascii="仿宋_GB2312" w:eastAsia="仿宋_GB2312" w:hAnsi="仿宋" w:cs="黑体" w:hint="eastAsia"/>
          <w:bCs/>
          <w:sz w:val="28"/>
          <w:szCs w:val="28"/>
        </w:rPr>
        <w:t>校园文化建设</w:t>
      </w: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 xml:space="preserve">   </w:t>
      </w:r>
      <w:r>
        <w:rPr>
          <w:rFonts w:ascii="仿宋_GB2312" w:eastAsia="仿宋_GB2312" w:hAnsi="仿宋" w:cs="黑体" w:hint="eastAsia"/>
          <w:bCs/>
          <w:sz w:val="28"/>
          <w:szCs w:val="28"/>
        </w:rPr>
        <w:t>学校注重以人文情怀塑造学校形象，实现环境育人。“时·空”图书馆、学生艺术沙龙全天向师生开放，最大限度地满足师生的求知欲。以丰富的校园文化生活，创设具有浓厚艺术气息的校园氛围。通过开展“书海拾贝”读书节“迎春联欢会”“师生趣味运动会”“师生技能展演”等校园活动，提高学生的创新能力和动手能力；通过承办</w:t>
      </w:r>
      <w:r>
        <w:rPr>
          <w:rFonts w:ascii="仿宋_GB2312" w:eastAsia="仿宋_GB2312" w:hAnsi="仿宋" w:cs="黑体"/>
          <w:bCs/>
          <w:sz w:val="28"/>
          <w:szCs w:val="28"/>
        </w:rPr>
        <w:t xml:space="preserve"> 2018 </w:t>
      </w:r>
      <w:r>
        <w:rPr>
          <w:rFonts w:ascii="仿宋_GB2312" w:eastAsia="仿宋_GB2312" w:hAnsi="仿宋" w:cs="黑体" w:hint="eastAsia"/>
          <w:bCs/>
          <w:sz w:val="28"/>
          <w:szCs w:val="28"/>
        </w:rPr>
        <w:t>国际涂鸦艺术节、北京舞蹈学院中国古典舞教学成果推广展示活动，中职校长好声音等系列活动培养师生艺术修养和审美情趣，为武汉建设“文化之城”“设计之都”增添了一道亮丽风景。</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cs="黑体"/>
            <w:bCs/>
            <w:sz w:val="28"/>
            <w:szCs w:val="28"/>
          </w:rPr>
          <w:t>3.5.4</w:t>
        </w:r>
      </w:smartTag>
      <w:r>
        <w:rPr>
          <w:rFonts w:ascii="仿宋_GB2312" w:eastAsia="仿宋_GB2312" w:hAnsi="仿宋" w:cs="黑体" w:hint="eastAsia"/>
          <w:bCs/>
          <w:sz w:val="28"/>
          <w:szCs w:val="28"/>
        </w:rPr>
        <w:t>社团活动</w:t>
      </w: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 xml:space="preserve">    </w:t>
      </w:r>
      <w:r>
        <w:rPr>
          <w:rFonts w:ascii="仿宋_GB2312" w:eastAsia="仿宋_GB2312" w:hAnsi="仿宋" w:cs="黑体" w:hint="eastAsia"/>
          <w:bCs/>
          <w:sz w:val="28"/>
          <w:szCs w:val="28"/>
        </w:rPr>
        <w:t>校园五彩缤纷的社团活动丰富了学生业余生活，为学生的全面、个性发展提供舞台。成立了“读书社”“街舞社”“广播站”，定期开展社团活动。每学期在学生艺术沙龙举办五子棋、沙弧球比赛，鼓励学生积极参与。在年末举办的“</w:t>
      </w:r>
      <w:r>
        <w:rPr>
          <w:rFonts w:ascii="仿宋_GB2312" w:eastAsia="仿宋_GB2312" w:hAnsi="仿宋" w:cs="黑体"/>
          <w:bCs/>
          <w:sz w:val="28"/>
          <w:szCs w:val="28"/>
        </w:rPr>
        <w:t>2019</w:t>
      </w:r>
      <w:r>
        <w:rPr>
          <w:rFonts w:ascii="仿宋_GB2312" w:eastAsia="仿宋_GB2312" w:hAnsi="仿宋" w:cs="黑体" w:hint="eastAsia"/>
          <w:bCs/>
          <w:sz w:val="28"/>
          <w:szCs w:val="28"/>
        </w:rPr>
        <w:t>年迎新春联欢会”中，社团排演的优秀节目进行了展演。</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3.6</w:t>
      </w:r>
      <w:r>
        <w:rPr>
          <w:rFonts w:ascii="仿宋_GB2312" w:eastAsia="仿宋_GB2312" w:hAnsi="仿宋" w:cs="黑体" w:hint="eastAsia"/>
          <w:bCs/>
          <w:sz w:val="28"/>
          <w:szCs w:val="28"/>
        </w:rPr>
        <w:t>党建情况</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bCs/>
          <w:sz w:val="28"/>
          <w:szCs w:val="28"/>
        </w:rPr>
        <w:t>2018</w:t>
      </w:r>
      <w:r>
        <w:rPr>
          <w:rFonts w:ascii="仿宋_GB2312" w:eastAsia="仿宋_GB2312" w:hAnsi="仿宋" w:cs="黑体" w:hint="eastAsia"/>
          <w:bCs/>
          <w:sz w:val="28"/>
          <w:szCs w:val="28"/>
        </w:rPr>
        <w:t>年，我校党委认真贯彻落实局党委各项工作部署，稳步抓好、抓实学校党建工作，开展了许多形式丰富、有特色的党建活动：研究制定《“不忘初心，牢记使命”主题教育活动实施方案》，扎实开展“不忘初心，牢记使命”主题教育活动。组织</w:t>
      </w:r>
      <w:r>
        <w:rPr>
          <w:rFonts w:ascii="仿宋_GB2312" w:eastAsia="仿宋_GB2312" w:hAnsi="仿宋" w:cs="黑体"/>
          <w:bCs/>
          <w:sz w:val="28"/>
          <w:szCs w:val="28"/>
        </w:rPr>
        <w:t>60</w:t>
      </w:r>
      <w:r>
        <w:rPr>
          <w:rFonts w:ascii="仿宋_GB2312" w:eastAsia="仿宋_GB2312" w:hAnsi="仿宋" w:cs="黑体" w:hint="eastAsia"/>
          <w:bCs/>
          <w:sz w:val="28"/>
          <w:szCs w:val="28"/>
        </w:rPr>
        <w:t>余名教职工观看影片《厉害了，我的国》。组织党员干部参观海军</w:t>
      </w:r>
      <w:r>
        <w:rPr>
          <w:rFonts w:ascii="仿宋_GB2312" w:eastAsia="仿宋_GB2312" w:hAnsi="仿宋" w:cs="黑体"/>
          <w:bCs/>
          <w:sz w:val="28"/>
          <w:szCs w:val="28"/>
        </w:rPr>
        <w:t>106</w:t>
      </w:r>
      <w:r>
        <w:rPr>
          <w:rFonts w:ascii="仿宋_GB2312" w:eastAsia="仿宋_GB2312" w:hAnsi="仿宋" w:cs="黑体" w:hint="eastAsia"/>
          <w:bCs/>
          <w:sz w:val="28"/>
          <w:szCs w:val="28"/>
        </w:rPr>
        <w:t>导弹驱逐舰和</w:t>
      </w:r>
      <w:r>
        <w:rPr>
          <w:rFonts w:ascii="仿宋_GB2312" w:eastAsia="仿宋_GB2312" w:hAnsi="仿宋" w:cs="黑体"/>
          <w:bCs/>
          <w:sz w:val="28"/>
          <w:szCs w:val="28"/>
        </w:rPr>
        <w:t>303</w:t>
      </w:r>
      <w:r>
        <w:rPr>
          <w:rFonts w:ascii="仿宋_GB2312" w:eastAsia="仿宋_GB2312" w:hAnsi="仿宋" w:cs="黑体" w:hint="eastAsia"/>
          <w:bCs/>
          <w:sz w:val="28"/>
          <w:szCs w:val="28"/>
        </w:rPr>
        <w:t>潜水艇进行国防教育，见证初心，感受海军力量。观看纪录片《不忘初心</w:t>
      </w:r>
      <w:r>
        <w:rPr>
          <w:rFonts w:ascii="仿宋_GB2312" w:eastAsia="仿宋_GB2312" w:hAnsi="仿宋" w:cs="黑体"/>
          <w:bCs/>
          <w:sz w:val="28"/>
          <w:szCs w:val="28"/>
        </w:rPr>
        <w:t xml:space="preserve"> </w:t>
      </w:r>
      <w:r>
        <w:rPr>
          <w:rFonts w:ascii="仿宋_GB2312" w:eastAsia="仿宋_GB2312" w:hAnsi="仿宋" w:cs="黑体" w:hint="eastAsia"/>
          <w:bCs/>
          <w:sz w:val="28"/>
          <w:szCs w:val="28"/>
        </w:rPr>
        <w:t>警钟长鸣》。组织广大党员赴武汉科技馆参观“你不知道的丝路</w:t>
      </w:r>
      <w:r>
        <w:rPr>
          <w:rFonts w:ascii="仿宋_GB2312" w:eastAsia="仿宋_GB2312" w:hAnsi="仿宋" w:cs="黑体"/>
          <w:bCs/>
          <w:sz w:val="28"/>
          <w:szCs w:val="28"/>
        </w:rPr>
        <w:t>——</w:t>
      </w:r>
      <w:r>
        <w:rPr>
          <w:rFonts w:ascii="仿宋_GB2312" w:eastAsia="仿宋_GB2312" w:hAnsi="仿宋" w:cs="黑体" w:hint="eastAsia"/>
          <w:bCs/>
          <w:sz w:val="28"/>
          <w:szCs w:val="28"/>
        </w:rPr>
        <w:t>‘一带一路’五年影像展”。</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通过开展特色党建活动，进一步增强了广大党员干部的党性修养，政治意识、大局意识；进一步增强了党员同志们的民族自豪感、历史使命感和国家责任感，有力推动我校党员在教育管理工作中，不忘初心，牢记使命，模范带头为中职艺术教育更好发展添砖加瓦。</w:t>
      </w: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 xml:space="preserve"> </w:t>
      </w: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4.</w:t>
      </w:r>
      <w:r>
        <w:rPr>
          <w:rFonts w:ascii="仿宋_GB2312" w:eastAsia="仿宋_GB2312" w:hAnsi="仿宋" w:cs="黑体" w:hint="eastAsia"/>
          <w:bCs/>
          <w:sz w:val="28"/>
          <w:szCs w:val="28"/>
        </w:rPr>
        <w:t>校企合作</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bCs/>
          <w:sz w:val="28"/>
          <w:szCs w:val="28"/>
        </w:rPr>
        <w:t>2013</w:t>
      </w:r>
      <w:r>
        <w:rPr>
          <w:rFonts w:ascii="仿宋_GB2312" w:eastAsia="仿宋_GB2312" w:hAnsi="仿宋" w:cs="黑体" w:hint="eastAsia"/>
          <w:bCs/>
          <w:sz w:val="28"/>
          <w:szCs w:val="28"/>
        </w:rPr>
        <w:t>与武汉京剧院，</w:t>
      </w:r>
      <w:r>
        <w:rPr>
          <w:rFonts w:ascii="仿宋_GB2312" w:eastAsia="仿宋_GB2312" w:hAnsi="仿宋" w:cs="黑体"/>
          <w:bCs/>
          <w:sz w:val="28"/>
          <w:szCs w:val="28"/>
        </w:rPr>
        <w:t>2015</w:t>
      </w:r>
      <w:r>
        <w:rPr>
          <w:rFonts w:ascii="仿宋_GB2312" w:eastAsia="仿宋_GB2312" w:hAnsi="仿宋" w:cs="黑体" w:hint="eastAsia"/>
          <w:bCs/>
          <w:sz w:val="28"/>
          <w:szCs w:val="28"/>
        </w:rPr>
        <w:t>年与武汉人民艺术剧院、武汉楚剧院等单位签合作办学地协议，形成了一批稳定的校外实习基地。同时，这些企业也在专业建设、人才培养、学生就业、课程建设、项目研究等方面与学校开展全面合作，并直接参与教育教学工作，形成“专业共建、人才共育、过程共营、成果共享、责任共担”的校企合作体制机制。</w:t>
      </w:r>
    </w:p>
    <w:p w:rsidR="00DE7F70" w:rsidRDefault="00DE7F70">
      <w:pPr>
        <w:snapToGrid w:val="0"/>
        <w:spacing w:line="300" w:lineRule="auto"/>
        <w:ind w:firstLineChars="200" w:firstLine="560"/>
        <w:rPr>
          <w:rFonts w:ascii="仿宋_GB2312" w:eastAsia="仿宋_GB2312" w:hAnsi="仿宋" w:cs="黑体"/>
          <w:bCs/>
          <w:sz w:val="28"/>
          <w:szCs w:val="28"/>
        </w:rPr>
      </w:pPr>
      <w:bookmarkStart w:id="0" w:name="_GoBack"/>
      <w:bookmarkEnd w:id="0"/>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5</w:t>
      </w:r>
      <w:r>
        <w:rPr>
          <w:rFonts w:ascii="仿宋_GB2312" w:eastAsia="仿宋_GB2312" w:hAnsi="仿宋" w:cs="黑体" w:hint="eastAsia"/>
          <w:bCs/>
          <w:sz w:val="28"/>
          <w:szCs w:val="28"/>
        </w:rPr>
        <w:t>．社会贡献</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学校以文艺汇演为载体</w:t>
      </w:r>
      <w:r>
        <w:rPr>
          <w:rFonts w:ascii="仿宋_GB2312" w:eastAsia="仿宋_GB2312" w:hAnsi="仿宋" w:cs="黑体"/>
          <w:bCs/>
          <w:sz w:val="28"/>
          <w:szCs w:val="28"/>
        </w:rPr>
        <w:t>,</w:t>
      </w:r>
      <w:r>
        <w:rPr>
          <w:rFonts w:ascii="仿宋_GB2312" w:eastAsia="仿宋_GB2312" w:hAnsi="仿宋" w:cs="黑体" w:hint="eastAsia"/>
          <w:bCs/>
          <w:sz w:val="28"/>
          <w:szCs w:val="28"/>
        </w:rPr>
        <w:t>积极参加各类文化惠民演出。本年度我校支持、配合省委宣传部、省教育厅、市文化局、教育局、文明办、军运会、区政府及各类大学圆满完成送文化下乡、“莲城之春”、职教活动周、中秋联谊会、书香硚口经典诵读等各类主题专场惠民演出活动</w:t>
      </w:r>
      <w:r>
        <w:rPr>
          <w:rFonts w:ascii="仿宋_GB2312" w:eastAsia="仿宋_GB2312" w:hAnsi="仿宋" w:cs="黑体"/>
          <w:bCs/>
          <w:sz w:val="28"/>
          <w:szCs w:val="28"/>
        </w:rPr>
        <w:t>30</w:t>
      </w:r>
      <w:r>
        <w:rPr>
          <w:rFonts w:ascii="仿宋_GB2312" w:eastAsia="仿宋_GB2312" w:hAnsi="仿宋" w:cs="黑体" w:hint="eastAsia"/>
          <w:bCs/>
          <w:sz w:val="28"/>
          <w:szCs w:val="28"/>
        </w:rPr>
        <w:t>余场。系列惠民演出活动让生活在江城的普通群众共享了我校优秀的艺术教育成果。</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6.</w:t>
      </w:r>
      <w:r>
        <w:rPr>
          <w:rFonts w:ascii="仿宋_GB2312" w:eastAsia="仿宋_GB2312" w:hAnsi="仿宋" w:cs="黑体" w:hint="eastAsia"/>
          <w:bCs/>
          <w:sz w:val="28"/>
          <w:szCs w:val="28"/>
        </w:rPr>
        <w:t>举办者履责</w:t>
      </w:r>
    </w:p>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武汉市艺术学校是武汉市文化局下属公办职业学校，属市直全额预算拨款单位，经费来源为财政全额拨款、学生住宿费收入、上级部门专项经费补贴及其他收入等。近年来，政府不断加强对职业学校的重视，投入也不断加大，我校财政拨款逐年增长。</w:t>
      </w:r>
      <w:r>
        <w:rPr>
          <w:rFonts w:ascii="仿宋_GB2312" w:eastAsia="仿宋_GB2312" w:hAnsi="仿宋" w:cs="黑体"/>
          <w:bCs/>
          <w:sz w:val="28"/>
          <w:szCs w:val="28"/>
        </w:rPr>
        <w:t>2018</w:t>
      </w:r>
      <w:r>
        <w:rPr>
          <w:rFonts w:ascii="仿宋_GB2312" w:eastAsia="仿宋_GB2312" w:hAnsi="仿宋" w:cs="黑体" w:hint="eastAsia"/>
          <w:bCs/>
          <w:sz w:val="28"/>
          <w:szCs w:val="28"/>
        </w:rPr>
        <w:t>年我校经费总投入</w:t>
      </w:r>
      <w:r>
        <w:rPr>
          <w:rFonts w:ascii="仿宋_GB2312" w:eastAsia="仿宋_GB2312" w:hAnsi="仿宋" w:cs="黑体"/>
          <w:bCs/>
          <w:sz w:val="28"/>
          <w:szCs w:val="28"/>
        </w:rPr>
        <w:t>5095.94</w:t>
      </w:r>
      <w:r>
        <w:rPr>
          <w:rFonts w:ascii="仿宋_GB2312" w:eastAsia="仿宋_GB2312" w:hAnsi="仿宋" w:cs="黑体" w:hint="eastAsia"/>
          <w:bCs/>
          <w:sz w:val="28"/>
          <w:szCs w:val="28"/>
        </w:rPr>
        <w:t>万元，比上年增长</w:t>
      </w:r>
      <w:r>
        <w:rPr>
          <w:rFonts w:ascii="仿宋_GB2312" w:eastAsia="仿宋_GB2312" w:hAnsi="仿宋" w:cs="黑体"/>
          <w:bCs/>
          <w:sz w:val="28"/>
          <w:szCs w:val="28"/>
        </w:rPr>
        <w:t>5%</w:t>
      </w:r>
      <w:r>
        <w:rPr>
          <w:rFonts w:ascii="仿宋_GB2312" w:eastAsia="仿宋_GB2312" w:hAnsi="仿宋" w:cs="黑体" w:hint="eastAsia"/>
          <w:bCs/>
          <w:sz w:val="28"/>
          <w:szCs w:val="28"/>
        </w:rPr>
        <w:t>（除去上年一次性拨付的基建尾款等因素）；生均经费</w:t>
      </w:r>
      <w:r>
        <w:rPr>
          <w:rFonts w:ascii="仿宋_GB2312" w:eastAsia="仿宋_GB2312" w:hAnsi="仿宋" w:cs="黑体"/>
          <w:bCs/>
          <w:sz w:val="28"/>
          <w:szCs w:val="28"/>
        </w:rPr>
        <w:t>5.08</w:t>
      </w:r>
      <w:r>
        <w:rPr>
          <w:rFonts w:ascii="仿宋_GB2312" w:eastAsia="仿宋_GB2312" w:hAnsi="仿宋" w:cs="黑体" w:hint="eastAsia"/>
          <w:bCs/>
          <w:sz w:val="28"/>
          <w:szCs w:val="28"/>
        </w:rPr>
        <w:t>万元，教师人均总收入</w:t>
      </w:r>
      <w:r>
        <w:rPr>
          <w:rFonts w:ascii="仿宋_GB2312" w:eastAsia="仿宋_GB2312" w:hAnsi="仿宋" w:cs="黑体"/>
          <w:bCs/>
          <w:sz w:val="28"/>
          <w:szCs w:val="28"/>
        </w:rPr>
        <w:t>11.3</w:t>
      </w:r>
      <w:r>
        <w:rPr>
          <w:rFonts w:ascii="仿宋_GB2312" w:eastAsia="仿宋_GB2312" w:hAnsi="仿宋" w:cs="黑体" w:hint="eastAsia"/>
          <w:bCs/>
          <w:sz w:val="28"/>
          <w:szCs w:val="28"/>
        </w:rPr>
        <w:t>万元，项目经费总投入</w:t>
      </w:r>
      <w:r>
        <w:rPr>
          <w:rFonts w:ascii="仿宋_GB2312" w:eastAsia="仿宋_GB2312" w:hAnsi="仿宋" w:cs="黑体"/>
          <w:bCs/>
          <w:sz w:val="28"/>
          <w:szCs w:val="28"/>
        </w:rPr>
        <w:t>2576</w:t>
      </w:r>
      <w:r>
        <w:rPr>
          <w:rFonts w:ascii="仿宋_GB2312" w:eastAsia="仿宋_GB2312" w:hAnsi="仿宋" w:cs="黑体" w:hint="eastAsia"/>
          <w:bCs/>
          <w:sz w:val="28"/>
          <w:szCs w:val="28"/>
        </w:rPr>
        <w:t>万元。</w:t>
      </w:r>
    </w:p>
    <w:p w:rsidR="00DE7F70" w:rsidRDefault="00DE7F70">
      <w:pPr>
        <w:snapToGrid w:val="0"/>
        <w:spacing w:line="300" w:lineRule="auto"/>
        <w:jc w:val="center"/>
        <w:rPr>
          <w:rFonts w:ascii="仿宋_GB2312" w:eastAsia="仿宋_GB2312" w:hAnsi="仿宋" w:cs="黑体"/>
          <w:bCs/>
          <w:sz w:val="28"/>
          <w:szCs w:val="28"/>
        </w:rPr>
      </w:pPr>
      <w:r>
        <w:rPr>
          <w:rFonts w:ascii="仿宋_GB2312" w:eastAsia="仿宋_GB2312" w:hAnsi="仿宋" w:cs="黑体" w:hint="eastAsia"/>
          <w:bCs/>
          <w:sz w:val="28"/>
          <w:szCs w:val="28"/>
        </w:rPr>
        <w:t>武汉市艺术学校职业教育经费投入统计表（单位：万元）</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65"/>
        <w:gridCol w:w="1065"/>
        <w:gridCol w:w="1065"/>
        <w:gridCol w:w="1065"/>
        <w:gridCol w:w="1065"/>
        <w:gridCol w:w="1065"/>
        <w:gridCol w:w="1066"/>
        <w:gridCol w:w="1066"/>
      </w:tblGrid>
      <w:tr w:rsidR="00DE7F70">
        <w:trPr>
          <w:trHeight w:val="387"/>
        </w:trPr>
        <w:tc>
          <w:tcPr>
            <w:tcW w:w="2130" w:type="dxa"/>
            <w:gridSpan w:val="2"/>
            <w:vAlign w:val="center"/>
          </w:tcPr>
          <w:p w:rsidR="00DE7F70" w:rsidRDefault="00DE7F70">
            <w:pPr>
              <w:jc w:val="center"/>
            </w:pPr>
            <w:r>
              <w:rPr>
                <w:rFonts w:hint="eastAsia"/>
              </w:rPr>
              <w:t>经费总投入</w:t>
            </w:r>
          </w:p>
        </w:tc>
        <w:tc>
          <w:tcPr>
            <w:tcW w:w="2130" w:type="dxa"/>
            <w:gridSpan w:val="2"/>
            <w:vAlign w:val="center"/>
          </w:tcPr>
          <w:p w:rsidR="00DE7F70" w:rsidRDefault="00DE7F70">
            <w:pPr>
              <w:jc w:val="center"/>
            </w:pPr>
            <w:r>
              <w:rPr>
                <w:rFonts w:hint="eastAsia"/>
              </w:rPr>
              <w:t>生均经费</w:t>
            </w:r>
          </w:p>
        </w:tc>
        <w:tc>
          <w:tcPr>
            <w:tcW w:w="2130" w:type="dxa"/>
            <w:gridSpan w:val="2"/>
            <w:vAlign w:val="center"/>
          </w:tcPr>
          <w:p w:rsidR="00DE7F70" w:rsidRDefault="00DE7F70">
            <w:pPr>
              <w:jc w:val="center"/>
            </w:pPr>
            <w:r>
              <w:rPr>
                <w:rFonts w:hint="eastAsia"/>
              </w:rPr>
              <w:t>教师人均总收入</w:t>
            </w:r>
          </w:p>
        </w:tc>
        <w:tc>
          <w:tcPr>
            <w:tcW w:w="2132" w:type="dxa"/>
            <w:gridSpan w:val="2"/>
            <w:vAlign w:val="center"/>
          </w:tcPr>
          <w:p w:rsidR="00DE7F70" w:rsidRDefault="00DE7F70">
            <w:pPr>
              <w:jc w:val="center"/>
            </w:pPr>
            <w:r>
              <w:rPr>
                <w:rFonts w:hint="eastAsia"/>
              </w:rPr>
              <w:t>项目经费投入</w:t>
            </w:r>
          </w:p>
        </w:tc>
      </w:tr>
      <w:tr w:rsidR="00DE7F70">
        <w:trPr>
          <w:trHeight w:val="420"/>
        </w:trPr>
        <w:tc>
          <w:tcPr>
            <w:tcW w:w="1065" w:type="dxa"/>
            <w:vAlign w:val="center"/>
          </w:tcPr>
          <w:p w:rsidR="00DE7F70" w:rsidRDefault="00DE7F70">
            <w:pPr>
              <w:jc w:val="center"/>
            </w:pPr>
            <w:r>
              <w:t>2018</w:t>
            </w:r>
            <w:r>
              <w:rPr>
                <w:rFonts w:hint="eastAsia"/>
              </w:rPr>
              <w:t>年</w:t>
            </w:r>
          </w:p>
        </w:tc>
        <w:tc>
          <w:tcPr>
            <w:tcW w:w="1065" w:type="dxa"/>
            <w:vAlign w:val="center"/>
          </w:tcPr>
          <w:p w:rsidR="00DE7F70" w:rsidRDefault="00DE7F70">
            <w:pPr>
              <w:jc w:val="center"/>
            </w:pPr>
            <w:r>
              <w:t>2017</w:t>
            </w:r>
            <w:r>
              <w:rPr>
                <w:rFonts w:hint="eastAsia"/>
              </w:rPr>
              <w:t>年</w:t>
            </w:r>
          </w:p>
        </w:tc>
        <w:tc>
          <w:tcPr>
            <w:tcW w:w="1065" w:type="dxa"/>
            <w:vAlign w:val="center"/>
          </w:tcPr>
          <w:p w:rsidR="00DE7F70" w:rsidRDefault="00DE7F70">
            <w:pPr>
              <w:jc w:val="center"/>
            </w:pPr>
            <w:r>
              <w:t>2018</w:t>
            </w:r>
            <w:r>
              <w:rPr>
                <w:rFonts w:hint="eastAsia"/>
              </w:rPr>
              <w:t>年</w:t>
            </w:r>
          </w:p>
        </w:tc>
        <w:tc>
          <w:tcPr>
            <w:tcW w:w="1065" w:type="dxa"/>
            <w:vAlign w:val="center"/>
          </w:tcPr>
          <w:p w:rsidR="00DE7F70" w:rsidRDefault="00DE7F70">
            <w:pPr>
              <w:jc w:val="center"/>
            </w:pPr>
            <w:r>
              <w:t>2017</w:t>
            </w:r>
            <w:r>
              <w:rPr>
                <w:rFonts w:hint="eastAsia"/>
              </w:rPr>
              <w:t>年</w:t>
            </w:r>
          </w:p>
        </w:tc>
        <w:tc>
          <w:tcPr>
            <w:tcW w:w="1065" w:type="dxa"/>
            <w:vAlign w:val="center"/>
          </w:tcPr>
          <w:p w:rsidR="00DE7F70" w:rsidRDefault="00DE7F70">
            <w:pPr>
              <w:jc w:val="center"/>
            </w:pPr>
            <w:r>
              <w:t>2018</w:t>
            </w:r>
            <w:r>
              <w:rPr>
                <w:rFonts w:hint="eastAsia"/>
              </w:rPr>
              <w:t>年</w:t>
            </w:r>
          </w:p>
        </w:tc>
        <w:tc>
          <w:tcPr>
            <w:tcW w:w="1065" w:type="dxa"/>
            <w:vAlign w:val="center"/>
          </w:tcPr>
          <w:p w:rsidR="00DE7F70" w:rsidRDefault="00DE7F70">
            <w:pPr>
              <w:jc w:val="center"/>
            </w:pPr>
            <w:r>
              <w:t>2017</w:t>
            </w:r>
            <w:r>
              <w:rPr>
                <w:rFonts w:hint="eastAsia"/>
              </w:rPr>
              <w:t>年</w:t>
            </w:r>
          </w:p>
        </w:tc>
        <w:tc>
          <w:tcPr>
            <w:tcW w:w="1066" w:type="dxa"/>
            <w:vAlign w:val="center"/>
          </w:tcPr>
          <w:p w:rsidR="00DE7F70" w:rsidRDefault="00DE7F70">
            <w:pPr>
              <w:jc w:val="center"/>
            </w:pPr>
            <w:r>
              <w:t>2018</w:t>
            </w:r>
            <w:r>
              <w:rPr>
                <w:rFonts w:hint="eastAsia"/>
              </w:rPr>
              <w:t>年</w:t>
            </w:r>
          </w:p>
        </w:tc>
        <w:tc>
          <w:tcPr>
            <w:tcW w:w="1066" w:type="dxa"/>
            <w:vAlign w:val="center"/>
          </w:tcPr>
          <w:p w:rsidR="00DE7F70" w:rsidRDefault="00DE7F70">
            <w:pPr>
              <w:jc w:val="center"/>
            </w:pPr>
            <w:r>
              <w:t>2017</w:t>
            </w:r>
            <w:r>
              <w:rPr>
                <w:rFonts w:hint="eastAsia"/>
              </w:rPr>
              <w:t>年</w:t>
            </w:r>
          </w:p>
        </w:tc>
      </w:tr>
      <w:tr w:rsidR="00DE7F70">
        <w:trPr>
          <w:trHeight w:val="413"/>
        </w:trPr>
        <w:tc>
          <w:tcPr>
            <w:tcW w:w="1065" w:type="dxa"/>
            <w:vAlign w:val="center"/>
          </w:tcPr>
          <w:p w:rsidR="00DE7F70" w:rsidRDefault="00DE7F70">
            <w:pPr>
              <w:jc w:val="center"/>
            </w:pPr>
            <w:r>
              <w:t>5095.94</w:t>
            </w:r>
          </w:p>
        </w:tc>
        <w:tc>
          <w:tcPr>
            <w:tcW w:w="1065" w:type="dxa"/>
            <w:vAlign w:val="center"/>
          </w:tcPr>
          <w:p w:rsidR="00DE7F70" w:rsidRDefault="00DE7F70">
            <w:pPr>
              <w:jc w:val="center"/>
            </w:pPr>
            <w:r>
              <w:t>5819.21</w:t>
            </w:r>
          </w:p>
        </w:tc>
        <w:tc>
          <w:tcPr>
            <w:tcW w:w="1065" w:type="dxa"/>
            <w:vAlign w:val="center"/>
          </w:tcPr>
          <w:p w:rsidR="00DE7F70" w:rsidRDefault="00DE7F70">
            <w:pPr>
              <w:jc w:val="center"/>
            </w:pPr>
            <w:r>
              <w:t>5.08</w:t>
            </w:r>
          </w:p>
        </w:tc>
        <w:tc>
          <w:tcPr>
            <w:tcW w:w="1065" w:type="dxa"/>
            <w:vAlign w:val="center"/>
          </w:tcPr>
          <w:p w:rsidR="00DE7F70" w:rsidRDefault="00DE7F70">
            <w:pPr>
              <w:jc w:val="center"/>
            </w:pPr>
            <w:r>
              <w:t>4.84</w:t>
            </w:r>
          </w:p>
        </w:tc>
        <w:tc>
          <w:tcPr>
            <w:tcW w:w="1065" w:type="dxa"/>
            <w:vAlign w:val="center"/>
          </w:tcPr>
          <w:p w:rsidR="00DE7F70" w:rsidRDefault="00DE7F70">
            <w:pPr>
              <w:jc w:val="center"/>
            </w:pPr>
            <w:r>
              <w:t>11.3</w:t>
            </w:r>
          </w:p>
        </w:tc>
        <w:tc>
          <w:tcPr>
            <w:tcW w:w="1065" w:type="dxa"/>
            <w:vAlign w:val="center"/>
          </w:tcPr>
          <w:p w:rsidR="00DE7F70" w:rsidRDefault="00DE7F70">
            <w:pPr>
              <w:jc w:val="center"/>
            </w:pPr>
            <w:r>
              <w:t>10.9</w:t>
            </w:r>
          </w:p>
        </w:tc>
        <w:tc>
          <w:tcPr>
            <w:tcW w:w="1066" w:type="dxa"/>
            <w:vAlign w:val="center"/>
          </w:tcPr>
          <w:p w:rsidR="00DE7F70" w:rsidRDefault="00DE7F70">
            <w:pPr>
              <w:jc w:val="center"/>
            </w:pPr>
            <w:r>
              <w:t>2576</w:t>
            </w:r>
          </w:p>
        </w:tc>
        <w:tc>
          <w:tcPr>
            <w:tcW w:w="1066" w:type="dxa"/>
            <w:vAlign w:val="center"/>
          </w:tcPr>
          <w:p w:rsidR="00DE7F70" w:rsidRDefault="00DE7F70">
            <w:pPr>
              <w:jc w:val="center"/>
            </w:pPr>
            <w:r>
              <w:t>2978</w:t>
            </w:r>
          </w:p>
        </w:tc>
      </w:tr>
    </w:tbl>
    <w:p w:rsidR="00DE7F70" w:rsidRDefault="00DE7F70">
      <w:pPr>
        <w:snapToGrid w:val="0"/>
        <w:spacing w:line="300" w:lineRule="auto"/>
        <w:ind w:firstLineChars="200" w:firstLine="560"/>
        <w:rPr>
          <w:rFonts w:ascii="仿宋_GB2312" w:eastAsia="仿宋_GB2312" w:hAnsi="仿宋" w:cs="黑体"/>
          <w:bCs/>
          <w:sz w:val="28"/>
          <w:szCs w:val="28"/>
        </w:rPr>
      </w:pPr>
      <w:r>
        <w:rPr>
          <w:rFonts w:ascii="仿宋_GB2312" w:eastAsia="仿宋_GB2312" w:hAnsi="仿宋" w:cs="黑体" w:hint="eastAsia"/>
          <w:bCs/>
          <w:sz w:val="28"/>
          <w:szCs w:val="28"/>
        </w:rPr>
        <w:t>生均培养成本约</w:t>
      </w:r>
      <w:r>
        <w:rPr>
          <w:rFonts w:ascii="仿宋_GB2312" w:eastAsia="仿宋_GB2312" w:hAnsi="仿宋" w:cs="黑体"/>
          <w:bCs/>
          <w:sz w:val="28"/>
          <w:szCs w:val="28"/>
        </w:rPr>
        <w:t>5.08</w:t>
      </w:r>
      <w:r>
        <w:rPr>
          <w:rFonts w:ascii="仿宋_GB2312" w:eastAsia="仿宋_GB2312" w:hAnsi="仿宋" w:cs="黑体" w:hint="eastAsia"/>
          <w:bCs/>
          <w:sz w:val="28"/>
          <w:szCs w:val="28"/>
        </w:rPr>
        <w:t>万元，政府投入为主要投入（</w:t>
      </w:r>
      <w:r>
        <w:rPr>
          <w:rFonts w:ascii="仿宋_GB2312" w:eastAsia="仿宋_GB2312" w:hAnsi="仿宋" w:cs="黑体"/>
          <w:bCs/>
          <w:sz w:val="28"/>
          <w:szCs w:val="28"/>
        </w:rPr>
        <w:t>95%</w:t>
      </w:r>
      <w:r>
        <w:rPr>
          <w:rFonts w:ascii="仿宋_GB2312" w:eastAsia="仿宋_GB2312" w:hAnsi="仿宋" w:cs="黑体" w:hint="eastAsia"/>
          <w:bCs/>
          <w:sz w:val="28"/>
          <w:szCs w:val="28"/>
        </w:rPr>
        <w:t>），学校办学经费的总收入与支出比率为</w:t>
      </w:r>
      <w:r>
        <w:rPr>
          <w:rFonts w:ascii="仿宋_GB2312" w:eastAsia="仿宋_GB2312" w:hAnsi="仿宋" w:cs="黑体"/>
          <w:bCs/>
          <w:sz w:val="28"/>
          <w:szCs w:val="28"/>
        </w:rPr>
        <w:t>1</w:t>
      </w:r>
      <w:r>
        <w:rPr>
          <w:rFonts w:ascii="仿宋_GB2312" w:eastAsia="仿宋_GB2312" w:hAnsi="仿宋" w:cs="黑体" w:hint="eastAsia"/>
          <w:bCs/>
          <w:sz w:val="28"/>
          <w:szCs w:val="28"/>
        </w:rPr>
        <w:t>：</w:t>
      </w:r>
      <w:r>
        <w:rPr>
          <w:rFonts w:ascii="仿宋_GB2312" w:eastAsia="仿宋_GB2312" w:hAnsi="仿宋" w:cs="黑体"/>
          <w:bCs/>
          <w:sz w:val="28"/>
          <w:szCs w:val="28"/>
        </w:rPr>
        <w:t>1</w:t>
      </w:r>
      <w:r>
        <w:rPr>
          <w:rFonts w:ascii="仿宋_GB2312" w:eastAsia="仿宋_GB2312" w:hAnsi="仿宋" w:cs="黑体" w:hint="eastAsia"/>
          <w:bCs/>
          <w:sz w:val="28"/>
          <w:szCs w:val="28"/>
        </w:rPr>
        <w:t>，收支平衡。</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7.</w:t>
      </w:r>
      <w:r>
        <w:rPr>
          <w:rFonts w:ascii="仿宋_GB2312" w:eastAsia="仿宋_GB2312" w:hAnsi="仿宋" w:cs="黑体" w:hint="eastAsia"/>
          <w:bCs/>
          <w:sz w:val="28"/>
          <w:szCs w:val="28"/>
        </w:rPr>
        <w:t>特色创新</w:t>
      </w:r>
    </w:p>
    <w:p w:rsidR="00DE7F70" w:rsidRDefault="00DE7F70">
      <w:pPr>
        <w:snapToGrid w:val="0"/>
        <w:spacing w:line="300" w:lineRule="auto"/>
        <w:ind w:firstLineChars="200" w:firstLine="560"/>
        <w:rPr>
          <w:rFonts w:ascii="仿宋" w:eastAsia="仿宋" w:hAnsi="仿宋" w:cs="仿宋"/>
          <w:bCs/>
          <w:sz w:val="28"/>
          <w:szCs w:val="28"/>
        </w:rPr>
      </w:pPr>
      <w:r>
        <w:rPr>
          <w:rFonts w:ascii="仿宋" w:eastAsia="仿宋" w:hAnsi="仿宋" w:cs="仿宋" w:hint="eastAsia"/>
          <w:bCs/>
          <w:sz w:val="28"/>
          <w:szCs w:val="28"/>
        </w:rPr>
        <w:t>案例</w:t>
      </w:r>
      <w:r>
        <w:rPr>
          <w:rFonts w:ascii="仿宋" w:eastAsia="仿宋" w:hAnsi="仿宋" w:cs="仿宋"/>
          <w:bCs/>
          <w:sz w:val="28"/>
          <w:szCs w:val="28"/>
        </w:rPr>
        <w:t xml:space="preserve">  </w:t>
      </w:r>
      <w:r>
        <w:rPr>
          <w:rFonts w:ascii="仿宋" w:eastAsia="仿宋" w:hAnsi="仿宋" w:cs="仿宋" w:hint="eastAsia"/>
          <w:bCs/>
          <w:sz w:val="28"/>
          <w:szCs w:val="28"/>
        </w:rPr>
        <w:t>鼓励教师创编排演</w:t>
      </w:r>
      <w:r>
        <w:rPr>
          <w:rFonts w:ascii="仿宋" w:eastAsia="仿宋" w:hAnsi="仿宋" w:cs="仿宋"/>
          <w:bCs/>
          <w:sz w:val="28"/>
          <w:szCs w:val="28"/>
        </w:rPr>
        <w:t xml:space="preserve">  </w:t>
      </w:r>
      <w:r>
        <w:rPr>
          <w:rFonts w:ascii="仿宋" w:eastAsia="仿宋" w:hAnsi="仿宋" w:cs="仿宋" w:hint="eastAsia"/>
          <w:bCs/>
          <w:sz w:val="28"/>
          <w:szCs w:val="28"/>
        </w:rPr>
        <w:t>增强教师教研能力</w:t>
      </w:r>
    </w:p>
    <w:p w:rsidR="00DE7F70" w:rsidRDefault="00DE7F70">
      <w:pPr>
        <w:snapToGrid w:val="0"/>
        <w:spacing w:line="300" w:lineRule="auto"/>
        <w:ind w:firstLineChars="200" w:firstLine="560"/>
        <w:rPr>
          <w:rFonts w:ascii="楷体" w:eastAsia="楷体" w:hAnsi="楷体" w:cs="黑体"/>
          <w:bCs/>
          <w:sz w:val="28"/>
          <w:szCs w:val="28"/>
        </w:rPr>
      </w:pPr>
      <w:r>
        <w:rPr>
          <w:rFonts w:ascii="楷体" w:eastAsia="楷体" w:hAnsi="楷体" w:cs="仿宋" w:hint="eastAsia"/>
          <w:bCs/>
          <w:sz w:val="28"/>
          <w:szCs w:val="28"/>
        </w:rPr>
        <w:t>近年来，学校一直坚持艺术创作与实践之路，积极鼓励教师创编排演。组织舞蹈骨干教师创编排演群舞《时光》《铉歌铮铮》，并展演多场，且积极准备申报</w:t>
      </w:r>
      <w:r>
        <w:rPr>
          <w:rFonts w:ascii="楷体" w:eastAsia="楷体" w:hAnsi="楷体" w:cs="仿宋"/>
          <w:bCs/>
          <w:sz w:val="28"/>
          <w:szCs w:val="28"/>
        </w:rPr>
        <w:t>2019</w:t>
      </w:r>
      <w:r>
        <w:rPr>
          <w:rFonts w:ascii="楷体" w:eastAsia="楷体" w:hAnsi="楷体" w:cs="仿宋" w:hint="eastAsia"/>
          <w:bCs/>
          <w:sz w:val="28"/>
          <w:szCs w:val="28"/>
        </w:rPr>
        <w:t>年国家艺术基金项目。完成我校</w:t>
      </w:r>
      <w:r>
        <w:rPr>
          <w:rFonts w:ascii="楷体" w:eastAsia="楷体" w:hAnsi="楷体" w:cs="仿宋"/>
          <w:bCs/>
          <w:sz w:val="28"/>
          <w:szCs w:val="28"/>
        </w:rPr>
        <w:t>2018</w:t>
      </w:r>
      <w:r>
        <w:rPr>
          <w:rFonts w:ascii="楷体" w:eastAsia="楷体" w:hAnsi="楷体" w:cs="仿宋" w:hint="eastAsia"/>
          <w:bCs/>
          <w:sz w:val="28"/>
          <w:szCs w:val="28"/>
        </w:rPr>
        <w:t>年国家艺术基金资助项目《恋恋花开时》排演，该剧在武汉、潜江、长沙、上海圆满开展公演，还参加了第三届湖北艺术节惠民展演。组织</w:t>
      </w:r>
      <w:r>
        <w:rPr>
          <w:rFonts w:ascii="楷体" w:eastAsia="楷体" w:hAnsi="楷体" w:cs="黑体" w:hint="eastAsia"/>
          <w:bCs/>
          <w:sz w:val="28"/>
          <w:szCs w:val="28"/>
        </w:rPr>
        <w:t>戏表教研室创编排演小剧场话剧《家长会》，</w:t>
      </w:r>
      <w:r>
        <w:rPr>
          <w:rFonts w:ascii="楷体" w:eastAsia="楷体" w:hAnsi="楷体" w:cs="黑体"/>
          <w:bCs/>
          <w:sz w:val="28"/>
          <w:szCs w:val="28"/>
        </w:rPr>
        <w:t>10-11</w:t>
      </w:r>
      <w:r>
        <w:rPr>
          <w:rFonts w:ascii="楷体" w:eastAsia="楷体" w:hAnsi="楷体" w:cs="黑体" w:hint="eastAsia"/>
          <w:bCs/>
          <w:sz w:val="28"/>
          <w:szCs w:val="28"/>
        </w:rPr>
        <w:t>月，在我校黑匣子剧场演出</w:t>
      </w:r>
      <w:r>
        <w:rPr>
          <w:rFonts w:ascii="楷体" w:eastAsia="楷体" w:hAnsi="楷体" w:cs="黑体"/>
          <w:bCs/>
          <w:sz w:val="28"/>
          <w:szCs w:val="28"/>
        </w:rPr>
        <w:t>7</w:t>
      </w:r>
      <w:r>
        <w:rPr>
          <w:rFonts w:ascii="楷体" w:eastAsia="楷体" w:hAnsi="楷体" w:cs="黑体" w:hint="eastAsia"/>
          <w:bCs/>
          <w:sz w:val="28"/>
          <w:szCs w:val="28"/>
        </w:rPr>
        <w:t>场，其中包括武汉市庆祝改革开放</w:t>
      </w:r>
      <w:r>
        <w:rPr>
          <w:rFonts w:ascii="楷体" w:eastAsia="楷体" w:hAnsi="楷体" w:cs="黑体"/>
          <w:bCs/>
          <w:sz w:val="28"/>
          <w:szCs w:val="28"/>
        </w:rPr>
        <w:t>40</w:t>
      </w:r>
      <w:r>
        <w:rPr>
          <w:rFonts w:ascii="楷体" w:eastAsia="楷体" w:hAnsi="楷体" w:cs="黑体" w:hint="eastAsia"/>
          <w:bCs/>
          <w:sz w:val="28"/>
          <w:szCs w:val="28"/>
        </w:rPr>
        <w:t>周年优秀舞台艺术作品展演，该剧还荣登中国国家话剧院先锋剧场参加“戏剧东城</w:t>
      </w:r>
      <w:r>
        <w:rPr>
          <w:rFonts w:ascii="楷体" w:eastAsia="楷体" w:hAnsi="楷体" w:cs="黑体"/>
          <w:bCs/>
          <w:sz w:val="28"/>
          <w:szCs w:val="28"/>
        </w:rPr>
        <w:t>•</w:t>
      </w:r>
      <w:r>
        <w:rPr>
          <w:rFonts w:ascii="楷体" w:eastAsia="楷体" w:hAnsi="楷体" w:cs="黑体" w:hint="eastAsia"/>
          <w:bCs/>
          <w:sz w:val="28"/>
          <w:szCs w:val="28"/>
        </w:rPr>
        <w:t>第二届全国话剧优秀新剧目展演”，并成功公演两场，获得专家及观众的一致好评。创编剧目的排演，使我校高素质艺术人才脱颖而出、高品质艺术作品不断涌现。</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rPr>
          <w:rFonts w:ascii="仿宋_GB2312" w:eastAsia="仿宋_GB2312" w:hAnsi="仿宋" w:cs="黑体"/>
          <w:bCs/>
          <w:sz w:val="28"/>
          <w:szCs w:val="28"/>
        </w:rPr>
      </w:pPr>
      <w:r>
        <w:rPr>
          <w:rFonts w:ascii="仿宋_GB2312" w:eastAsia="仿宋_GB2312" w:hAnsi="仿宋" w:cs="黑体"/>
          <w:bCs/>
          <w:sz w:val="28"/>
          <w:szCs w:val="28"/>
        </w:rPr>
        <w:t>8.</w:t>
      </w:r>
      <w:r>
        <w:rPr>
          <w:rFonts w:ascii="仿宋_GB2312" w:eastAsia="仿宋_GB2312" w:hAnsi="仿宋" w:cs="黑体" w:hint="eastAsia"/>
          <w:bCs/>
          <w:sz w:val="28"/>
          <w:szCs w:val="28"/>
        </w:rPr>
        <w:t>主要问题和改进措施</w:t>
      </w:r>
      <w:r>
        <w:rPr>
          <w:rFonts w:ascii="仿宋_GB2312" w:eastAsia="仿宋_GB2312" w:hAnsi="仿宋" w:cs="黑体"/>
          <w:bCs/>
          <w:sz w:val="28"/>
          <w:szCs w:val="28"/>
        </w:rPr>
        <w:t>  </w:t>
      </w:r>
    </w:p>
    <w:p w:rsidR="00DE7F70" w:rsidRDefault="00DE7F70">
      <w:pPr>
        <w:widowControl/>
        <w:snapToGrid w:val="0"/>
        <w:spacing w:line="300" w:lineRule="auto"/>
        <w:jc w:val="left"/>
        <w:rPr>
          <w:rFonts w:ascii="仿宋_GB2312" w:eastAsia="仿宋_GB2312" w:hAnsi="仿宋" w:cs="黑体"/>
          <w:bCs/>
          <w:sz w:val="28"/>
          <w:szCs w:val="28"/>
        </w:rPr>
      </w:pPr>
      <w:r>
        <w:rPr>
          <w:rFonts w:ascii="仿宋_GB2312" w:eastAsia="仿宋_GB2312" w:hAnsi="仿宋" w:cs="黑体"/>
          <w:bCs/>
          <w:sz w:val="28"/>
          <w:szCs w:val="28"/>
        </w:rPr>
        <w:t xml:space="preserve">    </w:t>
      </w:r>
      <w:r>
        <w:rPr>
          <w:rFonts w:ascii="仿宋_GB2312" w:eastAsia="仿宋_GB2312" w:hAnsi="仿宋" w:cs="黑体" w:hint="eastAsia"/>
          <w:bCs/>
          <w:sz w:val="28"/>
          <w:szCs w:val="28"/>
        </w:rPr>
        <w:t>在学校大力提倡教师专业化、个性化发展的今天，存在三个问题：</w:t>
      </w:r>
      <w:r>
        <w:rPr>
          <w:rFonts w:ascii="仿宋_GB2312" w:eastAsia="仿宋_GB2312" w:hAnsi="仿宋" w:cs="黑体"/>
          <w:bCs/>
          <w:sz w:val="28"/>
          <w:szCs w:val="28"/>
        </w:rPr>
        <w:t>1.</w:t>
      </w:r>
      <w:r>
        <w:rPr>
          <w:rFonts w:ascii="仿宋_GB2312" w:eastAsia="仿宋_GB2312" w:hAnsi="仿宋" w:cs="黑体" w:hint="eastAsia"/>
          <w:bCs/>
          <w:sz w:val="28"/>
          <w:szCs w:val="28"/>
        </w:rPr>
        <w:t>教师缺少主动性；</w:t>
      </w:r>
      <w:r>
        <w:rPr>
          <w:rFonts w:ascii="仿宋_GB2312" w:eastAsia="仿宋_GB2312" w:hAnsi="仿宋" w:cs="黑体"/>
          <w:bCs/>
          <w:sz w:val="28"/>
          <w:szCs w:val="28"/>
        </w:rPr>
        <w:t>2.</w:t>
      </w:r>
      <w:r>
        <w:rPr>
          <w:rFonts w:ascii="仿宋_GB2312" w:eastAsia="仿宋_GB2312" w:hAnsi="仿宋" w:cs="黑体" w:hint="eastAsia"/>
          <w:bCs/>
          <w:sz w:val="28"/>
          <w:szCs w:val="28"/>
        </w:rPr>
        <w:t>教师缺少成就感；</w:t>
      </w:r>
      <w:r>
        <w:rPr>
          <w:rFonts w:ascii="仿宋_GB2312" w:eastAsia="仿宋_GB2312" w:hAnsi="仿宋" w:cs="黑体"/>
          <w:bCs/>
          <w:sz w:val="28"/>
          <w:szCs w:val="28"/>
        </w:rPr>
        <w:t>3.</w:t>
      </w:r>
      <w:r>
        <w:rPr>
          <w:rFonts w:ascii="仿宋_GB2312" w:eastAsia="仿宋_GB2312" w:hAnsi="仿宋" w:cs="黑体" w:hint="eastAsia"/>
          <w:bCs/>
          <w:sz w:val="28"/>
          <w:szCs w:val="28"/>
        </w:rPr>
        <w:t>教师个性问题无法解决。现在所有的教师都认识到专业化的重要性，学校要求怎么做，也都能去做，但是主动去学习，主动去发展自己的教师不多，往往都是被动式。我们如何把教师的发展从被动变为主动呢？如何克服教师缺少成就感问题呢？不同时期的教师可能会遇到不同的困惑。不同环境中的教师也能出现不同的烦恼，那么如何面对教师专业化是一个动态的和个性化的过程呢？</w:t>
      </w:r>
    </w:p>
    <w:p w:rsidR="00DE7F70" w:rsidRDefault="00DE7F70">
      <w:pPr>
        <w:widowControl/>
        <w:snapToGrid w:val="0"/>
        <w:spacing w:line="300" w:lineRule="auto"/>
        <w:ind w:firstLineChars="200" w:firstLine="560"/>
        <w:jc w:val="left"/>
        <w:rPr>
          <w:rFonts w:ascii="仿宋_GB2312" w:eastAsia="仿宋_GB2312" w:hAnsi="仿宋" w:cs="黑体"/>
          <w:bCs/>
          <w:sz w:val="28"/>
          <w:szCs w:val="28"/>
        </w:rPr>
      </w:pPr>
      <w:r>
        <w:rPr>
          <w:rFonts w:ascii="仿宋_GB2312" w:eastAsia="仿宋_GB2312" w:hAnsi="仿宋" w:cs="黑体" w:hint="eastAsia"/>
          <w:bCs/>
          <w:sz w:val="28"/>
          <w:szCs w:val="28"/>
        </w:rPr>
        <w:t>针对上述困惑，结合教学诊改的工作，我校拟以抓教师个人发展为切入点，为教师突破工作的瓶颈期寻找到出口，切实解决教师工作中的困惑和难题，让教师产生内生动力，打造适合的成长路径，促使教师自我发展。</w:t>
      </w:r>
    </w:p>
    <w:p w:rsidR="00DE7F70" w:rsidRDefault="00DE7F70">
      <w:pPr>
        <w:snapToGrid w:val="0"/>
        <w:spacing w:line="300" w:lineRule="auto"/>
        <w:rPr>
          <w:rFonts w:ascii="仿宋_GB2312" w:eastAsia="仿宋_GB2312" w:hAnsi="仿宋" w:cs="黑体"/>
          <w:bCs/>
          <w:sz w:val="28"/>
          <w:szCs w:val="28"/>
        </w:rPr>
      </w:pPr>
    </w:p>
    <w:p w:rsidR="00DE7F70" w:rsidRDefault="00DE7F70">
      <w:pPr>
        <w:snapToGrid w:val="0"/>
        <w:spacing w:line="300" w:lineRule="auto"/>
        <w:jc w:val="right"/>
        <w:rPr>
          <w:rFonts w:ascii="仿宋_GB2312" w:eastAsia="仿宋_GB2312" w:hAnsi="仿宋" w:cs="黑体"/>
          <w:bCs/>
          <w:sz w:val="28"/>
          <w:szCs w:val="28"/>
        </w:rPr>
      </w:pPr>
      <w:r>
        <w:rPr>
          <w:rFonts w:ascii="仿宋_GB2312" w:eastAsia="仿宋_GB2312" w:hAnsi="仿宋" w:cs="黑体" w:hint="eastAsia"/>
          <w:bCs/>
          <w:sz w:val="28"/>
          <w:szCs w:val="28"/>
        </w:rPr>
        <w:t>武汉市艺术学校</w:t>
      </w:r>
    </w:p>
    <w:p w:rsidR="00DE7F70" w:rsidRDefault="00DE7F70">
      <w:pPr>
        <w:snapToGrid w:val="0"/>
        <w:spacing w:line="300" w:lineRule="auto"/>
        <w:jc w:val="right"/>
        <w:rPr>
          <w:rFonts w:ascii="仿宋_GB2312" w:eastAsia="仿宋_GB2312" w:hAnsi="仿宋" w:cs="黑体"/>
          <w:bCs/>
          <w:sz w:val="28"/>
          <w:szCs w:val="28"/>
        </w:rPr>
      </w:pPr>
      <w:r>
        <w:rPr>
          <w:rFonts w:ascii="仿宋_GB2312" w:eastAsia="仿宋_GB2312" w:hAnsi="仿宋" w:cs="黑体" w:hint="eastAsia"/>
          <w:bCs/>
          <w:sz w:val="28"/>
          <w:szCs w:val="28"/>
        </w:rPr>
        <w:t>二〇一八年十二月</w:t>
      </w:r>
    </w:p>
    <w:sectPr w:rsidR="00DE7F70" w:rsidSect="00B47A1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F70" w:rsidRDefault="00DE7F70" w:rsidP="00B47A19">
      <w:r>
        <w:separator/>
      </w:r>
    </w:p>
  </w:endnote>
  <w:endnote w:type="continuationSeparator" w:id="0">
    <w:p w:rsidR="00DE7F70" w:rsidRDefault="00DE7F70" w:rsidP="00B47A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70" w:rsidRDefault="00DE7F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7F70" w:rsidRDefault="00DE7F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70" w:rsidRDefault="00DE7F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DE7F70" w:rsidRDefault="00DE7F7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70" w:rsidRDefault="00DE7F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F70" w:rsidRDefault="00DE7F70" w:rsidP="00B47A19">
      <w:r>
        <w:separator/>
      </w:r>
    </w:p>
  </w:footnote>
  <w:footnote w:type="continuationSeparator" w:id="0">
    <w:p w:rsidR="00DE7F70" w:rsidRDefault="00DE7F70" w:rsidP="00B47A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70" w:rsidRDefault="00DE7F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70" w:rsidRDefault="00DE7F70" w:rsidP="00CB095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70" w:rsidRDefault="00DE7F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20D2"/>
    <w:rsid w:val="00013103"/>
    <w:rsid w:val="000342BA"/>
    <w:rsid w:val="0005797E"/>
    <w:rsid w:val="000579F9"/>
    <w:rsid w:val="0009296A"/>
    <w:rsid w:val="000972B5"/>
    <w:rsid w:val="000A2D05"/>
    <w:rsid w:val="000B7ED5"/>
    <w:rsid w:val="000E0DBF"/>
    <w:rsid w:val="000F34B7"/>
    <w:rsid w:val="00104456"/>
    <w:rsid w:val="001133D4"/>
    <w:rsid w:val="0012055F"/>
    <w:rsid w:val="00124A53"/>
    <w:rsid w:val="00146C16"/>
    <w:rsid w:val="00155825"/>
    <w:rsid w:val="0016413A"/>
    <w:rsid w:val="001644B7"/>
    <w:rsid w:val="00177BAF"/>
    <w:rsid w:val="001957C6"/>
    <w:rsid w:val="001A17E7"/>
    <w:rsid w:val="001A78F9"/>
    <w:rsid w:val="001C2F63"/>
    <w:rsid w:val="001C49E4"/>
    <w:rsid w:val="001F28E5"/>
    <w:rsid w:val="002067F7"/>
    <w:rsid w:val="00215AB3"/>
    <w:rsid w:val="00237DEB"/>
    <w:rsid w:val="00260A7C"/>
    <w:rsid w:val="00291E26"/>
    <w:rsid w:val="002B1013"/>
    <w:rsid w:val="002C0C62"/>
    <w:rsid w:val="002C2806"/>
    <w:rsid w:val="002E2498"/>
    <w:rsid w:val="0031200D"/>
    <w:rsid w:val="003159B1"/>
    <w:rsid w:val="00343B90"/>
    <w:rsid w:val="00355E45"/>
    <w:rsid w:val="00357466"/>
    <w:rsid w:val="00360083"/>
    <w:rsid w:val="003620CC"/>
    <w:rsid w:val="00364BF7"/>
    <w:rsid w:val="00383B7A"/>
    <w:rsid w:val="003B1661"/>
    <w:rsid w:val="003B294A"/>
    <w:rsid w:val="003C14FD"/>
    <w:rsid w:val="003C3624"/>
    <w:rsid w:val="003C5852"/>
    <w:rsid w:val="003E2DF6"/>
    <w:rsid w:val="003F793C"/>
    <w:rsid w:val="004065F4"/>
    <w:rsid w:val="004074C6"/>
    <w:rsid w:val="00413ED5"/>
    <w:rsid w:val="00420B20"/>
    <w:rsid w:val="004252CE"/>
    <w:rsid w:val="00444017"/>
    <w:rsid w:val="00444626"/>
    <w:rsid w:val="004553F9"/>
    <w:rsid w:val="0047156C"/>
    <w:rsid w:val="00474BC0"/>
    <w:rsid w:val="00491225"/>
    <w:rsid w:val="0049357E"/>
    <w:rsid w:val="004947F7"/>
    <w:rsid w:val="004963E2"/>
    <w:rsid w:val="00497710"/>
    <w:rsid w:val="004A0163"/>
    <w:rsid w:val="004A6092"/>
    <w:rsid w:val="004B077C"/>
    <w:rsid w:val="004C36E0"/>
    <w:rsid w:val="004C63C8"/>
    <w:rsid w:val="004D6A0F"/>
    <w:rsid w:val="004F2E7F"/>
    <w:rsid w:val="004F5CF0"/>
    <w:rsid w:val="004F6ECC"/>
    <w:rsid w:val="0050011C"/>
    <w:rsid w:val="00507E73"/>
    <w:rsid w:val="00510B98"/>
    <w:rsid w:val="005320D2"/>
    <w:rsid w:val="0053351C"/>
    <w:rsid w:val="00535578"/>
    <w:rsid w:val="0054761E"/>
    <w:rsid w:val="00552ED9"/>
    <w:rsid w:val="0056205E"/>
    <w:rsid w:val="0056777C"/>
    <w:rsid w:val="005679C8"/>
    <w:rsid w:val="00577D03"/>
    <w:rsid w:val="005810A7"/>
    <w:rsid w:val="0058543C"/>
    <w:rsid w:val="00596031"/>
    <w:rsid w:val="005A05C3"/>
    <w:rsid w:val="005B4C1E"/>
    <w:rsid w:val="005B6C1D"/>
    <w:rsid w:val="005C6692"/>
    <w:rsid w:val="005E5C95"/>
    <w:rsid w:val="005F0F94"/>
    <w:rsid w:val="005F69F5"/>
    <w:rsid w:val="005F6C32"/>
    <w:rsid w:val="00601B94"/>
    <w:rsid w:val="00604672"/>
    <w:rsid w:val="006334AE"/>
    <w:rsid w:val="00647363"/>
    <w:rsid w:val="006551F4"/>
    <w:rsid w:val="006632FE"/>
    <w:rsid w:val="006706F8"/>
    <w:rsid w:val="00672738"/>
    <w:rsid w:val="00676490"/>
    <w:rsid w:val="00685091"/>
    <w:rsid w:val="00692647"/>
    <w:rsid w:val="00693D45"/>
    <w:rsid w:val="006973CE"/>
    <w:rsid w:val="006A0F04"/>
    <w:rsid w:val="006B50D3"/>
    <w:rsid w:val="006C6B21"/>
    <w:rsid w:val="006C7248"/>
    <w:rsid w:val="006C79A8"/>
    <w:rsid w:val="006D202D"/>
    <w:rsid w:val="006E52DC"/>
    <w:rsid w:val="006E5719"/>
    <w:rsid w:val="006E6F20"/>
    <w:rsid w:val="006F4C3C"/>
    <w:rsid w:val="00712546"/>
    <w:rsid w:val="00735156"/>
    <w:rsid w:val="0073566C"/>
    <w:rsid w:val="007372CA"/>
    <w:rsid w:val="00744F9B"/>
    <w:rsid w:val="007462A0"/>
    <w:rsid w:val="0076421E"/>
    <w:rsid w:val="007900CF"/>
    <w:rsid w:val="007A47C5"/>
    <w:rsid w:val="007B6AB2"/>
    <w:rsid w:val="007C3F05"/>
    <w:rsid w:val="007E1543"/>
    <w:rsid w:val="007E46D6"/>
    <w:rsid w:val="007E7F9B"/>
    <w:rsid w:val="007F1D20"/>
    <w:rsid w:val="007F3912"/>
    <w:rsid w:val="00805ED4"/>
    <w:rsid w:val="00821154"/>
    <w:rsid w:val="00833219"/>
    <w:rsid w:val="00837B17"/>
    <w:rsid w:val="008540D3"/>
    <w:rsid w:val="00854294"/>
    <w:rsid w:val="00874526"/>
    <w:rsid w:val="008910DA"/>
    <w:rsid w:val="00891F23"/>
    <w:rsid w:val="0089411D"/>
    <w:rsid w:val="008A7D8B"/>
    <w:rsid w:val="008B0C2D"/>
    <w:rsid w:val="008B20B4"/>
    <w:rsid w:val="008D436E"/>
    <w:rsid w:val="008E0776"/>
    <w:rsid w:val="008E5A48"/>
    <w:rsid w:val="008F0379"/>
    <w:rsid w:val="008F2A0C"/>
    <w:rsid w:val="00901181"/>
    <w:rsid w:val="00901B65"/>
    <w:rsid w:val="00916466"/>
    <w:rsid w:val="00922835"/>
    <w:rsid w:val="00925760"/>
    <w:rsid w:val="009304BF"/>
    <w:rsid w:val="009364CA"/>
    <w:rsid w:val="0093677D"/>
    <w:rsid w:val="009376C4"/>
    <w:rsid w:val="00955951"/>
    <w:rsid w:val="00960D00"/>
    <w:rsid w:val="0097386B"/>
    <w:rsid w:val="00992360"/>
    <w:rsid w:val="00996351"/>
    <w:rsid w:val="009A37E1"/>
    <w:rsid w:val="009B2EC4"/>
    <w:rsid w:val="009B6620"/>
    <w:rsid w:val="009C1BB4"/>
    <w:rsid w:val="009D4DAF"/>
    <w:rsid w:val="009F14AE"/>
    <w:rsid w:val="00A058B2"/>
    <w:rsid w:val="00A05E5A"/>
    <w:rsid w:val="00A136A4"/>
    <w:rsid w:val="00A25CD0"/>
    <w:rsid w:val="00A34722"/>
    <w:rsid w:val="00A35FD2"/>
    <w:rsid w:val="00A37D2F"/>
    <w:rsid w:val="00A50945"/>
    <w:rsid w:val="00A632DF"/>
    <w:rsid w:val="00A66D05"/>
    <w:rsid w:val="00A70F30"/>
    <w:rsid w:val="00A81CFE"/>
    <w:rsid w:val="00A82756"/>
    <w:rsid w:val="00A846D0"/>
    <w:rsid w:val="00A869D4"/>
    <w:rsid w:val="00A95D95"/>
    <w:rsid w:val="00A9641B"/>
    <w:rsid w:val="00AA4449"/>
    <w:rsid w:val="00AA515A"/>
    <w:rsid w:val="00AB066C"/>
    <w:rsid w:val="00AB6CE1"/>
    <w:rsid w:val="00AC1128"/>
    <w:rsid w:val="00AC61DB"/>
    <w:rsid w:val="00AD64B5"/>
    <w:rsid w:val="00AE1D56"/>
    <w:rsid w:val="00AE4D39"/>
    <w:rsid w:val="00AE54A3"/>
    <w:rsid w:val="00AF46F8"/>
    <w:rsid w:val="00B07E48"/>
    <w:rsid w:val="00B100F1"/>
    <w:rsid w:val="00B11539"/>
    <w:rsid w:val="00B226C7"/>
    <w:rsid w:val="00B277FF"/>
    <w:rsid w:val="00B47A19"/>
    <w:rsid w:val="00B91404"/>
    <w:rsid w:val="00B927B0"/>
    <w:rsid w:val="00B93AAA"/>
    <w:rsid w:val="00B97966"/>
    <w:rsid w:val="00BA49C6"/>
    <w:rsid w:val="00BA6B45"/>
    <w:rsid w:val="00BB14B0"/>
    <w:rsid w:val="00BB4FE3"/>
    <w:rsid w:val="00BB6262"/>
    <w:rsid w:val="00BD24D5"/>
    <w:rsid w:val="00BD4B9E"/>
    <w:rsid w:val="00BF4363"/>
    <w:rsid w:val="00C043FB"/>
    <w:rsid w:val="00C07408"/>
    <w:rsid w:val="00C51A08"/>
    <w:rsid w:val="00C51D24"/>
    <w:rsid w:val="00C5248D"/>
    <w:rsid w:val="00C52AF8"/>
    <w:rsid w:val="00C6402E"/>
    <w:rsid w:val="00C75451"/>
    <w:rsid w:val="00C8563E"/>
    <w:rsid w:val="00C87C96"/>
    <w:rsid w:val="00C87E5D"/>
    <w:rsid w:val="00C91715"/>
    <w:rsid w:val="00CA4D65"/>
    <w:rsid w:val="00CB0958"/>
    <w:rsid w:val="00CD4561"/>
    <w:rsid w:val="00CD7E90"/>
    <w:rsid w:val="00CF5C60"/>
    <w:rsid w:val="00D03275"/>
    <w:rsid w:val="00D1092E"/>
    <w:rsid w:val="00D4096F"/>
    <w:rsid w:val="00D45F11"/>
    <w:rsid w:val="00D52A9A"/>
    <w:rsid w:val="00D52B78"/>
    <w:rsid w:val="00D558D3"/>
    <w:rsid w:val="00D576F4"/>
    <w:rsid w:val="00D649D5"/>
    <w:rsid w:val="00D72858"/>
    <w:rsid w:val="00D72F5C"/>
    <w:rsid w:val="00D867A2"/>
    <w:rsid w:val="00D949CC"/>
    <w:rsid w:val="00D96680"/>
    <w:rsid w:val="00D968D5"/>
    <w:rsid w:val="00DC57A4"/>
    <w:rsid w:val="00DC6C96"/>
    <w:rsid w:val="00DE7F70"/>
    <w:rsid w:val="00DF5184"/>
    <w:rsid w:val="00E10BF5"/>
    <w:rsid w:val="00E1305F"/>
    <w:rsid w:val="00E143BA"/>
    <w:rsid w:val="00E41223"/>
    <w:rsid w:val="00E52FE3"/>
    <w:rsid w:val="00E9241D"/>
    <w:rsid w:val="00E92FF0"/>
    <w:rsid w:val="00EA245B"/>
    <w:rsid w:val="00EB0B3C"/>
    <w:rsid w:val="00EB47D7"/>
    <w:rsid w:val="00EB7005"/>
    <w:rsid w:val="00EC0F04"/>
    <w:rsid w:val="00EC133E"/>
    <w:rsid w:val="00ED5075"/>
    <w:rsid w:val="00F05139"/>
    <w:rsid w:val="00F23982"/>
    <w:rsid w:val="00F461A1"/>
    <w:rsid w:val="00F47075"/>
    <w:rsid w:val="00F54FC3"/>
    <w:rsid w:val="00F614C5"/>
    <w:rsid w:val="00F6393E"/>
    <w:rsid w:val="00F679F9"/>
    <w:rsid w:val="00F817C6"/>
    <w:rsid w:val="00F85A54"/>
    <w:rsid w:val="00F9533F"/>
    <w:rsid w:val="00FA4167"/>
    <w:rsid w:val="00FA6A78"/>
    <w:rsid w:val="00FA7B9F"/>
    <w:rsid w:val="00FB560B"/>
    <w:rsid w:val="00FD5D15"/>
    <w:rsid w:val="00FF20A4"/>
    <w:rsid w:val="00FF357F"/>
    <w:rsid w:val="00FF43A9"/>
    <w:rsid w:val="02807AEC"/>
    <w:rsid w:val="02963201"/>
    <w:rsid w:val="04D902E3"/>
    <w:rsid w:val="06224ADB"/>
    <w:rsid w:val="0624134D"/>
    <w:rsid w:val="06F548DB"/>
    <w:rsid w:val="083A055A"/>
    <w:rsid w:val="0A145390"/>
    <w:rsid w:val="0AB60BD4"/>
    <w:rsid w:val="0C095D25"/>
    <w:rsid w:val="0C274BD0"/>
    <w:rsid w:val="0E4E170F"/>
    <w:rsid w:val="1205203B"/>
    <w:rsid w:val="122939EF"/>
    <w:rsid w:val="12887B26"/>
    <w:rsid w:val="12F75EA7"/>
    <w:rsid w:val="13E80B43"/>
    <w:rsid w:val="13FF14EC"/>
    <w:rsid w:val="143C7825"/>
    <w:rsid w:val="153232EA"/>
    <w:rsid w:val="15EB301E"/>
    <w:rsid w:val="1B482EA7"/>
    <w:rsid w:val="20B215C2"/>
    <w:rsid w:val="217B044C"/>
    <w:rsid w:val="23827D38"/>
    <w:rsid w:val="246D2955"/>
    <w:rsid w:val="25C055A4"/>
    <w:rsid w:val="283E237E"/>
    <w:rsid w:val="284F4DC6"/>
    <w:rsid w:val="28E62DAD"/>
    <w:rsid w:val="29EE3003"/>
    <w:rsid w:val="2B0E05D0"/>
    <w:rsid w:val="2BF71E2A"/>
    <w:rsid w:val="2CE078DA"/>
    <w:rsid w:val="2F994B7F"/>
    <w:rsid w:val="305E542B"/>
    <w:rsid w:val="32A378EF"/>
    <w:rsid w:val="348A6EB6"/>
    <w:rsid w:val="35BA6D53"/>
    <w:rsid w:val="372F7CD3"/>
    <w:rsid w:val="373D59DB"/>
    <w:rsid w:val="37DD0925"/>
    <w:rsid w:val="37E70D2D"/>
    <w:rsid w:val="37EA3ED6"/>
    <w:rsid w:val="39AB107A"/>
    <w:rsid w:val="39D13E77"/>
    <w:rsid w:val="3A361D29"/>
    <w:rsid w:val="3AFC784D"/>
    <w:rsid w:val="3DC93375"/>
    <w:rsid w:val="3DDC2B5B"/>
    <w:rsid w:val="3E5D4F2A"/>
    <w:rsid w:val="3ECB565E"/>
    <w:rsid w:val="3F993164"/>
    <w:rsid w:val="3FA554E3"/>
    <w:rsid w:val="407073D1"/>
    <w:rsid w:val="43425218"/>
    <w:rsid w:val="43566376"/>
    <w:rsid w:val="4446074C"/>
    <w:rsid w:val="466B4215"/>
    <w:rsid w:val="477B57ED"/>
    <w:rsid w:val="48E126D7"/>
    <w:rsid w:val="491030BD"/>
    <w:rsid w:val="495E6A86"/>
    <w:rsid w:val="499646A7"/>
    <w:rsid w:val="4A0A4491"/>
    <w:rsid w:val="4A8472EB"/>
    <w:rsid w:val="4AA768E9"/>
    <w:rsid w:val="4B153B32"/>
    <w:rsid w:val="4B614C8A"/>
    <w:rsid w:val="4CEA4631"/>
    <w:rsid w:val="4F2C3A03"/>
    <w:rsid w:val="4FCF5B3E"/>
    <w:rsid w:val="51316A97"/>
    <w:rsid w:val="51B36D5E"/>
    <w:rsid w:val="53C65A5F"/>
    <w:rsid w:val="56341B4A"/>
    <w:rsid w:val="57495F78"/>
    <w:rsid w:val="575E1111"/>
    <w:rsid w:val="57A564AC"/>
    <w:rsid w:val="5A247006"/>
    <w:rsid w:val="5A58371A"/>
    <w:rsid w:val="5B671A54"/>
    <w:rsid w:val="5C04460F"/>
    <w:rsid w:val="5E0A0DC2"/>
    <w:rsid w:val="5ED75746"/>
    <w:rsid w:val="5FBD7F98"/>
    <w:rsid w:val="600B438A"/>
    <w:rsid w:val="607C5DEB"/>
    <w:rsid w:val="60E95E4E"/>
    <w:rsid w:val="610052C4"/>
    <w:rsid w:val="651C70D6"/>
    <w:rsid w:val="67883A9F"/>
    <w:rsid w:val="67DD0A05"/>
    <w:rsid w:val="685207FF"/>
    <w:rsid w:val="6B751634"/>
    <w:rsid w:val="6BC91919"/>
    <w:rsid w:val="6BE04B68"/>
    <w:rsid w:val="6C654898"/>
    <w:rsid w:val="6D1B4469"/>
    <w:rsid w:val="6E053DA4"/>
    <w:rsid w:val="76886237"/>
    <w:rsid w:val="78356728"/>
    <w:rsid w:val="78586727"/>
    <w:rsid w:val="7A850956"/>
    <w:rsid w:val="7AEF697B"/>
    <w:rsid w:val="7B61435D"/>
    <w:rsid w:val="7CC732AF"/>
    <w:rsid w:val="7D557D5A"/>
    <w:rsid w:val="7EC93173"/>
    <w:rsid w:val="7FC347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47A1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B47A19"/>
    <w:pPr>
      <w:ind w:leftChars="2500" w:left="100"/>
    </w:pPr>
  </w:style>
  <w:style w:type="character" w:customStyle="1" w:styleId="DateChar">
    <w:name w:val="Date Char"/>
    <w:basedOn w:val="DefaultParagraphFont"/>
    <w:link w:val="Date"/>
    <w:uiPriority w:val="99"/>
    <w:semiHidden/>
    <w:locked/>
    <w:rsid w:val="00B47A19"/>
    <w:rPr>
      <w:rFonts w:ascii="Calibri" w:hAnsi="Calibri" w:cs="Times New Roman"/>
      <w:sz w:val="24"/>
      <w:szCs w:val="24"/>
    </w:rPr>
  </w:style>
  <w:style w:type="paragraph" w:styleId="BalloonText">
    <w:name w:val="Balloon Text"/>
    <w:basedOn w:val="Normal"/>
    <w:link w:val="BalloonTextChar"/>
    <w:uiPriority w:val="99"/>
    <w:semiHidden/>
    <w:rsid w:val="00B47A19"/>
    <w:rPr>
      <w:sz w:val="18"/>
      <w:szCs w:val="18"/>
    </w:rPr>
  </w:style>
  <w:style w:type="character" w:customStyle="1" w:styleId="BalloonTextChar">
    <w:name w:val="Balloon Text Char"/>
    <w:basedOn w:val="DefaultParagraphFont"/>
    <w:link w:val="BalloonText"/>
    <w:uiPriority w:val="99"/>
    <w:semiHidden/>
    <w:locked/>
    <w:rsid w:val="00B47A19"/>
    <w:rPr>
      <w:rFonts w:ascii="Calibri" w:hAnsi="Calibri" w:cs="Times New Roman"/>
      <w:kern w:val="2"/>
      <w:sz w:val="18"/>
      <w:szCs w:val="18"/>
    </w:rPr>
  </w:style>
  <w:style w:type="paragraph" w:styleId="Footer">
    <w:name w:val="footer"/>
    <w:basedOn w:val="Normal"/>
    <w:link w:val="FooterChar"/>
    <w:uiPriority w:val="99"/>
    <w:rsid w:val="00B47A1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47A19"/>
    <w:rPr>
      <w:rFonts w:ascii="Calibri" w:hAnsi="Calibri" w:cs="Times New Roman"/>
      <w:sz w:val="18"/>
      <w:szCs w:val="18"/>
    </w:rPr>
  </w:style>
  <w:style w:type="paragraph" w:styleId="Header">
    <w:name w:val="header"/>
    <w:basedOn w:val="Normal"/>
    <w:link w:val="HeaderChar"/>
    <w:uiPriority w:val="99"/>
    <w:rsid w:val="00B47A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47A19"/>
    <w:rPr>
      <w:rFonts w:ascii="Calibri" w:hAnsi="Calibri" w:cs="Times New Roman"/>
      <w:sz w:val="18"/>
      <w:szCs w:val="18"/>
    </w:rPr>
  </w:style>
  <w:style w:type="paragraph" w:styleId="NormalWeb">
    <w:name w:val="Normal (Web)"/>
    <w:basedOn w:val="Normal"/>
    <w:uiPriority w:val="99"/>
    <w:rsid w:val="00B47A19"/>
    <w:pPr>
      <w:spacing w:beforeAutospacing="1" w:afterAutospacing="1"/>
      <w:jc w:val="left"/>
    </w:pPr>
    <w:rPr>
      <w:kern w:val="0"/>
      <w:sz w:val="24"/>
    </w:rPr>
  </w:style>
  <w:style w:type="character" w:styleId="Strong">
    <w:name w:val="Strong"/>
    <w:basedOn w:val="DefaultParagraphFont"/>
    <w:uiPriority w:val="99"/>
    <w:qFormat/>
    <w:rsid w:val="00B47A19"/>
    <w:rPr>
      <w:rFonts w:cs="Times New Roman"/>
      <w:b/>
    </w:rPr>
  </w:style>
  <w:style w:type="character" w:styleId="PageNumber">
    <w:name w:val="page number"/>
    <w:basedOn w:val="DefaultParagraphFont"/>
    <w:uiPriority w:val="99"/>
    <w:rsid w:val="00B47A19"/>
    <w:rPr>
      <w:rFonts w:cs="Times New Roman"/>
    </w:rPr>
  </w:style>
  <w:style w:type="character" w:styleId="FollowedHyperlink">
    <w:name w:val="FollowedHyperlink"/>
    <w:basedOn w:val="DefaultParagraphFont"/>
    <w:uiPriority w:val="99"/>
    <w:rsid w:val="00B47A19"/>
    <w:rPr>
      <w:rFonts w:cs="Times New Roman"/>
      <w:color w:val="3665C3"/>
      <w:u w:val="none"/>
    </w:rPr>
  </w:style>
  <w:style w:type="character" w:styleId="Emphasis">
    <w:name w:val="Emphasis"/>
    <w:basedOn w:val="DefaultParagraphFont"/>
    <w:uiPriority w:val="99"/>
    <w:qFormat/>
    <w:rsid w:val="00B47A19"/>
    <w:rPr>
      <w:rFonts w:cs="Times New Roman"/>
    </w:rPr>
  </w:style>
  <w:style w:type="character" w:styleId="HTMLDefinition">
    <w:name w:val="HTML Definition"/>
    <w:basedOn w:val="DefaultParagraphFont"/>
    <w:uiPriority w:val="99"/>
    <w:rsid w:val="00B47A19"/>
    <w:rPr>
      <w:rFonts w:cs="Times New Roman"/>
    </w:rPr>
  </w:style>
  <w:style w:type="character" w:styleId="HTMLVariable">
    <w:name w:val="HTML Variable"/>
    <w:basedOn w:val="DefaultParagraphFont"/>
    <w:uiPriority w:val="99"/>
    <w:rsid w:val="00B47A19"/>
    <w:rPr>
      <w:rFonts w:cs="Times New Roman"/>
    </w:rPr>
  </w:style>
  <w:style w:type="character" w:styleId="Hyperlink">
    <w:name w:val="Hyperlink"/>
    <w:basedOn w:val="DefaultParagraphFont"/>
    <w:uiPriority w:val="99"/>
    <w:rsid w:val="00B47A19"/>
    <w:rPr>
      <w:rFonts w:cs="Times New Roman"/>
      <w:color w:val="3665C3"/>
      <w:u w:val="none"/>
    </w:rPr>
  </w:style>
  <w:style w:type="character" w:styleId="HTMLCode">
    <w:name w:val="HTML Code"/>
    <w:basedOn w:val="DefaultParagraphFont"/>
    <w:uiPriority w:val="99"/>
    <w:rsid w:val="00B47A19"/>
    <w:rPr>
      <w:rFonts w:ascii="Courier New" w:hAnsi="Courier New" w:cs="Times New Roman"/>
      <w:sz w:val="20"/>
    </w:rPr>
  </w:style>
  <w:style w:type="character" w:styleId="HTMLCite">
    <w:name w:val="HTML Cite"/>
    <w:basedOn w:val="DefaultParagraphFont"/>
    <w:uiPriority w:val="99"/>
    <w:rsid w:val="00B47A19"/>
    <w:rPr>
      <w:rFonts w:cs="Times New Roman"/>
    </w:rPr>
  </w:style>
  <w:style w:type="table" w:styleId="TableGrid">
    <w:name w:val="Table Grid"/>
    <w:basedOn w:val="TableNormal"/>
    <w:uiPriority w:val="99"/>
    <w:rsid w:val="00B47A1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
    <w:name w:val="txt"/>
    <w:basedOn w:val="Normal"/>
    <w:uiPriority w:val="99"/>
    <w:rsid w:val="00B47A1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14</Pages>
  <Words>1349</Words>
  <Characters>7694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2016年武汉市艺术学校教育质量年度报告</dc:title>
  <dc:subject/>
  <dc:creator>Administrator</dc:creator>
  <cp:keywords/>
  <dc:description/>
  <cp:lastModifiedBy>Microsoft</cp:lastModifiedBy>
  <cp:revision>5</cp:revision>
  <cp:lastPrinted>2017-06-13T07:59:00Z</cp:lastPrinted>
  <dcterms:created xsi:type="dcterms:W3CDTF">2019-01-10T00:59:00Z</dcterms:created>
  <dcterms:modified xsi:type="dcterms:W3CDTF">2019-01-14T07:55:00Z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